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9D" w:rsidRDefault="005F5D9D" w:rsidP="00D43281">
      <w:pPr>
        <w:shd w:val="clear" w:color="auto" w:fill="FFFFFF" w:themeFill="background1"/>
        <w:jc w:val="center"/>
        <w:rPr>
          <w:b/>
        </w:rPr>
      </w:pPr>
      <w:r w:rsidRPr="00283940">
        <w:rPr>
          <w:b/>
        </w:rPr>
        <w:t>FIŞA DISCIPLINEI</w:t>
      </w:r>
    </w:p>
    <w:p w:rsidR="003A22A8" w:rsidRDefault="003A22A8" w:rsidP="00D43281">
      <w:pPr>
        <w:shd w:val="clear" w:color="auto" w:fill="FFFFFF" w:themeFill="background1"/>
        <w:jc w:val="center"/>
        <w:rPr>
          <w:b/>
        </w:rPr>
      </w:pPr>
    </w:p>
    <w:p w:rsidR="003A22A8" w:rsidRPr="00283940" w:rsidRDefault="003A22A8" w:rsidP="00D43281">
      <w:pPr>
        <w:shd w:val="clear" w:color="auto" w:fill="FFFFFF" w:themeFill="background1"/>
        <w:jc w:val="center"/>
        <w:rPr>
          <w:b/>
        </w:rPr>
      </w:pPr>
    </w:p>
    <w:p w:rsidR="005F5D9D" w:rsidRPr="00283940" w:rsidRDefault="005F5D9D" w:rsidP="00D43281">
      <w:pPr>
        <w:shd w:val="clear" w:color="auto" w:fill="FFFFFF" w:themeFill="background1"/>
        <w:ind w:left="-240"/>
        <w:rPr>
          <w:color w:val="FF0000"/>
          <w:sz w:val="18"/>
          <w:szCs w:val="18"/>
        </w:rPr>
      </w:pPr>
    </w:p>
    <w:p w:rsidR="005F5D9D" w:rsidRPr="00283940" w:rsidRDefault="005F5D9D" w:rsidP="00D43281">
      <w:pPr>
        <w:shd w:val="clear" w:color="auto" w:fill="FFFFFF" w:themeFill="background1"/>
        <w:ind w:left="-240"/>
        <w:rPr>
          <w:b/>
        </w:rPr>
      </w:pPr>
      <w:r w:rsidRPr="00283940">
        <w:rPr>
          <w:b/>
        </w:rPr>
        <w:t>1. Date despre program</w:t>
      </w:r>
    </w:p>
    <w:tbl>
      <w:tblPr>
        <w:tblStyle w:val="TableGrid"/>
        <w:tblW w:w="10141" w:type="dxa"/>
        <w:tblInd w:w="-252" w:type="dxa"/>
        <w:tblLook w:val="01E0" w:firstRow="1" w:lastRow="1" w:firstColumn="1" w:lastColumn="1" w:noHBand="0" w:noVBand="0"/>
      </w:tblPr>
      <w:tblGrid>
        <w:gridCol w:w="3762"/>
        <w:gridCol w:w="6379"/>
      </w:tblGrid>
      <w:tr w:rsidR="005F5D9D" w:rsidRPr="00283940" w:rsidTr="00244877">
        <w:tc>
          <w:tcPr>
            <w:tcW w:w="3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1.1 Instituţia de învăţământ superior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Universitatea „Babeş-Bolyai”, Cluj-Napoca</w:t>
            </w:r>
          </w:p>
        </w:tc>
      </w:tr>
      <w:tr w:rsidR="005F5D9D" w:rsidRPr="00283940" w:rsidTr="00244877"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1.2 Facultatea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Facultatea de Geografie</w:t>
            </w:r>
          </w:p>
        </w:tc>
      </w:tr>
      <w:tr w:rsidR="005F5D9D" w:rsidRPr="00283940" w:rsidTr="00244877"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1.3 Departamentul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9D" w:rsidRPr="00283940" w:rsidRDefault="00B35B84" w:rsidP="00D43281">
            <w:pPr>
              <w:shd w:val="clear" w:color="auto" w:fill="FFFFFF" w:themeFill="background1"/>
              <w:jc w:val="both"/>
            </w:pPr>
            <w:r>
              <w:rPr>
                <w:color w:val="000000"/>
                <w:shd w:val="clear" w:color="auto" w:fill="FFFFFF"/>
              </w:rPr>
              <w:t>Geografie R</w:t>
            </w:r>
            <w:r w:rsidR="00263E9C">
              <w:rPr>
                <w:color w:val="000000"/>
                <w:shd w:val="clear" w:color="auto" w:fill="FFFFFF"/>
              </w:rPr>
              <w:t>egională și P</w:t>
            </w:r>
            <w:r>
              <w:rPr>
                <w:color w:val="000000"/>
                <w:shd w:val="clear" w:color="auto" w:fill="FFFFFF"/>
              </w:rPr>
              <w:t>lanificare T</w:t>
            </w:r>
            <w:r w:rsidR="00263E9C">
              <w:rPr>
                <w:color w:val="000000"/>
                <w:shd w:val="clear" w:color="auto" w:fill="FFFFFF"/>
              </w:rPr>
              <w:t>eritorială</w:t>
            </w:r>
          </w:p>
        </w:tc>
      </w:tr>
      <w:tr w:rsidR="005F5D9D" w:rsidRPr="00283940" w:rsidTr="00244877"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1.4 Domeniul de studii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Geografie</w:t>
            </w:r>
          </w:p>
        </w:tc>
      </w:tr>
      <w:tr w:rsidR="00862EC4" w:rsidRPr="00283940" w:rsidTr="00244877"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C4" w:rsidRPr="00283940" w:rsidRDefault="00862EC4" w:rsidP="00D43281">
            <w:pPr>
              <w:shd w:val="clear" w:color="auto" w:fill="FFFFFF" w:themeFill="background1"/>
            </w:pPr>
            <w:r w:rsidRPr="00283940">
              <w:t>1.5 Ciclul de studii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EC4" w:rsidRPr="00861B51" w:rsidRDefault="00862EC4" w:rsidP="005B5AC3">
            <w:r w:rsidRPr="00861B51">
              <w:t>Master</w:t>
            </w:r>
          </w:p>
        </w:tc>
      </w:tr>
      <w:tr w:rsidR="00862EC4" w:rsidRPr="00283940" w:rsidTr="00244877">
        <w:tc>
          <w:tcPr>
            <w:tcW w:w="3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2EC4" w:rsidRPr="00283940" w:rsidRDefault="00862EC4" w:rsidP="00D43281">
            <w:pPr>
              <w:shd w:val="clear" w:color="auto" w:fill="FFFFFF" w:themeFill="background1"/>
            </w:pPr>
            <w:r w:rsidRPr="00283940">
              <w:t>1.6 Programul de studii/Calificarea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EC4" w:rsidRPr="00861B51" w:rsidRDefault="00862EC4" w:rsidP="005B5AC3">
            <w:r>
              <w:t>Planificare şi Dezvoltare R</w:t>
            </w:r>
            <w:r w:rsidRPr="00861B51">
              <w:t>egională</w:t>
            </w:r>
          </w:p>
        </w:tc>
      </w:tr>
    </w:tbl>
    <w:p w:rsidR="005F5D9D" w:rsidRPr="00283940" w:rsidRDefault="005F5D9D" w:rsidP="00D43281">
      <w:pPr>
        <w:shd w:val="clear" w:color="auto" w:fill="FFFFFF" w:themeFill="background1"/>
      </w:pPr>
    </w:p>
    <w:p w:rsidR="005F5D9D" w:rsidRPr="00283940" w:rsidRDefault="005F5D9D" w:rsidP="00D43281">
      <w:pPr>
        <w:shd w:val="clear" w:color="auto" w:fill="FFFFFF" w:themeFill="background1"/>
        <w:ind w:left="-240"/>
        <w:rPr>
          <w:b/>
        </w:rPr>
      </w:pPr>
      <w:r w:rsidRPr="00283940">
        <w:rPr>
          <w:b/>
        </w:rPr>
        <w:t>2. Date despre disciplină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628"/>
        <w:gridCol w:w="240"/>
        <w:gridCol w:w="1196"/>
        <w:gridCol w:w="239"/>
        <w:gridCol w:w="357"/>
        <w:gridCol w:w="1919"/>
        <w:gridCol w:w="718"/>
        <w:gridCol w:w="1932"/>
        <w:gridCol w:w="992"/>
      </w:tblGrid>
      <w:tr w:rsidR="005F5D9D" w:rsidRPr="00283940" w:rsidTr="00244877">
        <w:tc>
          <w:tcPr>
            <w:tcW w:w="278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2.1 Denumirea disciplinei</w:t>
            </w:r>
          </w:p>
        </w:tc>
        <w:tc>
          <w:tcPr>
            <w:tcW w:w="735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F5D9D" w:rsidRPr="00283940" w:rsidRDefault="00CE0EEB" w:rsidP="00D4328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GEOECOLOGIE APLICATĂ</w:t>
            </w:r>
            <w:r w:rsidR="005F5D9D" w:rsidRPr="00283940">
              <w:rPr>
                <w:b/>
              </w:rPr>
              <w:t xml:space="preserve"> </w:t>
            </w:r>
          </w:p>
        </w:tc>
      </w:tr>
      <w:tr w:rsidR="005F5D9D" w:rsidRPr="00283940" w:rsidTr="00244877">
        <w:tc>
          <w:tcPr>
            <w:tcW w:w="4223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2.2 Titularul activităţilor de curs</w:t>
            </w:r>
          </w:p>
        </w:tc>
        <w:tc>
          <w:tcPr>
            <w:tcW w:w="59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F5D9D" w:rsidRPr="00283940" w:rsidRDefault="001C4663" w:rsidP="00D43281">
            <w:pPr>
              <w:shd w:val="clear" w:color="auto" w:fill="FFFFFF" w:themeFill="background1"/>
              <w:jc w:val="both"/>
            </w:pPr>
            <w:r>
              <w:t>Șef lucr</w:t>
            </w:r>
            <w:r w:rsidR="00B35B84" w:rsidRPr="00B35B84">
              <w:t xml:space="preserve">. dr. Viorel </w:t>
            </w:r>
            <w:r w:rsidR="00865517" w:rsidRPr="00B35B84">
              <w:t>GLIGOR</w:t>
            </w:r>
          </w:p>
        </w:tc>
      </w:tr>
      <w:tr w:rsidR="00C52809" w:rsidRPr="00283940" w:rsidTr="00244877">
        <w:tc>
          <w:tcPr>
            <w:tcW w:w="422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C52809" w:rsidRPr="00283940" w:rsidRDefault="00C52809" w:rsidP="00D43281">
            <w:pPr>
              <w:shd w:val="clear" w:color="auto" w:fill="FFFFFF" w:themeFill="background1"/>
            </w:pPr>
            <w:r w:rsidRPr="00283940">
              <w:t>2.3 Titularul activităţilor de seminar</w:t>
            </w:r>
          </w:p>
        </w:tc>
        <w:tc>
          <w:tcPr>
            <w:tcW w:w="59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52809" w:rsidRPr="00283940" w:rsidRDefault="001C4663" w:rsidP="00D43281">
            <w:pPr>
              <w:shd w:val="clear" w:color="auto" w:fill="FFFFFF" w:themeFill="background1"/>
            </w:pPr>
            <w:r w:rsidRPr="001C4663">
              <w:t xml:space="preserve">Șef lucr. </w:t>
            </w:r>
            <w:r w:rsidR="00B35B84" w:rsidRPr="00B35B84">
              <w:t xml:space="preserve">dr. Viorel </w:t>
            </w:r>
            <w:r w:rsidR="00865517" w:rsidRPr="00B35B84">
              <w:t>GLIGOR</w:t>
            </w:r>
          </w:p>
        </w:tc>
      </w:tr>
      <w:tr w:rsidR="00C52809" w:rsidRPr="00283940" w:rsidTr="00244877"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:rsidR="00C52809" w:rsidRPr="00283940" w:rsidRDefault="00C52809" w:rsidP="00D43281">
            <w:pPr>
              <w:shd w:val="clear" w:color="auto" w:fill="FFFFFF" w:themeFill="background1"/>
            </w:pPr>
            <w:r w:rsidRPr="00283940">
              <w:t>2.4 Anul de studiu</w:t>
            </w: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C52809" w:rsidRPr="00B35B84" w:rsidRDefault="00C52809" w:rsidP="00D43281">
            <w:pPr>
              <w:shd w:val="clear" w:color="auto" w:fill="FFFFFF" w:themeFill="background1"/>
              <w:jc w:val="center"/>
              <w:rPr>
                <w:b/>
              </w:rPr>
            </w:pPr>
            <w:r w:rsidRPr="00B35B84">
              <w:rPr>
                <w:b/>
              </w:rPr>
              <w:t>II</w:t>
            </w:r>
          </w:p>
        </w:tc>
        <w:tc>
          <w:tcPr>
            <w:tcW w:w="1436" w:type="dxa"/>
            <w:gridSpan w:val="2"/>
            <w:tcBorders>
              <w:bottom w:val="single" w:sz="12" w:space="0" w:color="auto"/>
            </w:tcBorders>
          </w:tcPr>
          <w:p w:rsidR="00C52809" w:rsidRPr="00283940" w:rsidRDefault="00C52809" w:rsidP="00D43281">
            <w:pPr>
              <w:shd w:val="clear" w:color="auto" w:fill="FFFFFF" w:themeFill="background1"/>
            </w:pPr>
            <w:r w:rsidRPr="00283940">
              <w:t>2.5 Semestrul</w:t>
            </w:r>
          </w:p>
        </w:tc>
        <w:tc>
          <w:tcPr>
            <w:tcW w:w="596" w:type="dxa"/>
            <w:gridSpan w:val="2"/>
            <w:tcBorders>
              <w:bottom w:val="single" w:sz="12" w:space="0" w:color="auto"/>
            </w:tcBorders>
          </w:tcPr>
          <w:p w:rsidR="00C52809" w:rsidRPr="00B35B84" w:rsidRDefault="00C52809" w:rsidP="00D43281">
            <w:pPr>
              <w:shd w:val="clear" w:color="auto" w:fill="FFFFFF" w:themeFill="background1"/>
              <w:jc w:val="center"/>
              <w:rPr>
                <w:b/>
              </w:rPr>
            </w:pPr>
            <w:r w:rsidRPr="00B35B84">
              <w:rPr>
                <w:b/>
              </w:rPr>
              <w:t>III</w:t>
            </w:r>
          </w:p>
        </w:tc>
        <w:tc>
          <w:tcPr>
            <w:tcW w:w="1919" w:type="dxa"/>
            <w:tcBorders>
              <w:bottom w:val="single" w:sz="12" w:space="0" w:color="auto"/>
            </w:tcBorders>
          </w:tcPr>
          <w:p w:rsidR="00C52809" w:rsidRPr="00283940" w:rsidRDefault="00C52809" w:rsidP="00D43281">
            <w:pPr>
              <w:shd w:val="clear" w:color="auto" w:fill="FFFFFF" w:themeFill="background1"/>
            </w:pPr>
            <w:r w:rsidRPr="00283940">
              <w:t>2.6 Tipul de evaluare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52809" w:rsidRPr="00B35B84" w:rsidRDefault="00B35B84" w:rsidP="00D43281">
            <w:pPr>
              <w:shd w:val="clear" w:color="auto" w:fill="FFFFFF" w:themeFill="background1"/>
              <w:rPr>
                <w:b/>
              </w:rPr>
            </w:pPr>
            <w:r w:rsidRPr="00B35B84">
              <w:rPr>
                <w:b/>
              </w:rPr>
              <w:t>C</w:t>
            </w: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:rsidR="00C52809" w:rsidRPr="00283940" w:rsidRDefault="00C52809" w:rsidP="00D43281">
            <w:pPr>
              <w:shd w:val="clear" w:color="auto" w:fill="FFFFFF" w:themeFill="background1"/>
              <w:rPr>
                <w:vertAlign w:val="superscript"/>
              </w:rPr>
            </w:pPr>
            <w:r w:rsidRPr="00283940">
              <w:t>2.7 Regimul disciplinei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C52809" w:rsidRPr="00B35B84" w:rsidRDefault="00840820" w:rsidP="00FD57D8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</w:t>
            </w:r>
            <w:r w:rsidR="00C46A86">
              <w:rPr>
                <w:b/>
              </w:rPr>
              <w:t>pț.</w:t>
            </w:r>
          </w:p>
        </w:tc>
      </w:tr>
    </w:tbl>
    <w:p w:rsidR="005F5D9D" w:rsidRPr="00283940" w:rsidRDefault="005F5D9D" w:rsidP="00D43281">
      <w:pPr>
        <w:shd w:val="clear" w:color="auto" w:fill="FFFFFF" w:themeFill="background1"/>
        <w:ind w:left="-240"/>
        <w:rPr>
          <w:b/>
        </w:rPr>
      </w:pPr>
    </w:p>
    <w:p w:rsidR="005F5D9D" w:rsidRPr="00283940" w:rsidRDefault="005F5D9D" w:rsidP="00D43281">
      <w:pPr>
        <w:shd w:val="clear" w:color="auto" w:fill="FFFFFF" w:themeFill="background1"/>
        <w:ind w:left="-240"/>
      </w:pPr>
      <w:r w:rsidRPr="00283940">
        <w:rPr>
          <w:b/>
        </w:rPr>
        <w:t xml:space="preserve">3. Timpul total estimat </w:t>
      </w:r>
      <w:r w:rsidRPr="00283940">
        <w:t>(ore pe semestru al activităţilor didactice)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800"/>
        <w:gridCol w:w="720"/>
        <w:gridCol w:w="2520"/>
        <w:gridCol w:w="781"/>
      </w:tblGrid>
      <w:tr w:rsidR="005F5D9D" w:rsidRPr="00283940" w:rsidTr="00244877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A269D0" w:rsidP="00D43281">
            <w:pPr>
              <w:shd w:val="clear" w:color="auto" w:fill="FFFFFF" w:themeFill="background1"/>
            </w:pPr>
            <w:r w:rsidRPr="00283940">
              <w:t>3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din care: 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865517" w:rsidP="00D43281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3.3 lucrări practice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865517" w:rsidP="00D43281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D43281" w:rsidRPr="009D2231" w:rsidTr="00244877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5D9D" w:rsidRPr="009D2231" w:rsidRDefault="005F5D9D" w:rsidP="00D43281">
            <w:pPr>
              <w:shd w:val="clear" w:color="auto" w:fill="FFFFFF" w:themeFill="background1"/>
            </w:pPr>
            <w:r w:rsidRPr="009D2231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F5D9D" w:rsidRPr="009D2231" w:rsidRDefault="001344B5" w:rsidP="00D43281">
            <w:pPr>
              <w:shd w:val="clear" w:color="auto" w:fill="FFFFFF" w:themeFill="background1"/>
            </w:pPr>
            <w:r w:rsidRPr="009D2231">
              <w:t>42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F5D9D" w:rsidRPr="009D2231" w:rsidRDefault="005F5D9D" w:rsidP="00D43281">
            <w:pPr>
              <w:shd w:val="clear" w:color="auto" w:fill="FFFFFF" w:themeFill="background1"/>
            </w:pPr>
            <w:r w:rsidRPr="009D2231">
              <w:t>din care: 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F5D9D" w:rsidRPr="009D2231" w:rsidRDefault="00865517" w:rsidP="00D43281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F5D9D" w:rsidRPr="009D2231" w:rsidRDefault="005F5D9D" w:rsidP="00D43281">
            <w:pPr>
              <w:shd w:val="clear" w:color="auto" w:fill="FFFFFF" w:themeFill="background1"/>
            </w:pPr>
            <w:r w:rsidRPr="009D2231">
              <w:t>3.6 seminar/laborator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9D2231" w:rsidRDefault="00865517" w:rsidP="00D43281">
            <w:pPr>
              <w:shd w:val="clear" w:color="auto" w:fill="FFFFFF" w:themeFill="background1"/>
              <w:jc w:val="center"/>
            </w:pPr>
            <w:r>
              <w:t>28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Distribuţia fondului de timp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ore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Studiul după manual, suport de curs, bibliografie şi notiţe</w:t>
            </w:r>
          </w:p>
        </w:tc>
        <w:tc>
          <w:tcPr>
            <w:tcW w:w="78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</w:pPr>
            <w:r>
              <w:t>4</w:t>
            </w:r>
            <w:r w:rsidR="001344B5" w:rsidRPr="00283940">
              <w:t>5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Documentare suplimentară în bibliotecă, pe platformele electronice de specialitate şi pe teren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</w:pPr>
            <w:r>
              <w:t>35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Pregătire seminarii/laboratoare, teme, referate, portofolii şi eseuri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</w:pPr>
            <w:r>
              <w:t>1</w:t>
            </w:r>
            <w:r w:rsidR="001344B5" w:rsidRPr="00283940">
              <w:t>5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Tutoriat</w:t>
            </w:r>
          </w:p>
        </w:tc>
        <w:tc>
          <w:tcPr>
            <w:tcW w:w="7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8F5EE2" w:rsidP="00D43281">
            <w:pPr>
              <w:shd w:val="clear" w:color="auto" w:fill="FFFFFF" w:themeFill="background1"/>
            </w:pPr>
            <w:r w:rsidRPr="00283940">
              <w:t>10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Examinări/ colocviu</w:t>
            </w:r>
          </w:p>
        </w:tc>
        <w:tc>
          <w:tcPr>
            <w:tcW w:w="7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</w:pPr>
            <w:r>
              <w:t>3</w:t>
            </w:r>
          </w:p>
        </w:tc>
      </w:tr>
      <w:tr w:rsidR="005F5D9D" w:rsidRPr="00283940" w:rsidTr="002448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 xml:space="preserve">Alte activităţi : 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E05B65" w:rsidP="00D43281">
            <w:pPr>
              <w:shd w:val="clear" w:color="auto" w:fill="FFFFFF" w:themeFill="background1"/>
            </w:pPr>
            <w:r>
              <w:t>-</w:t>
            </w:r>
          </w:p>
        </w:tc>
      </w:tr>
      <w:tr w:rsidR="005F5D9D" w:rsidRPr="00283940" w:rsidTr="002448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  <w:r w:rsidRPr="00283940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94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5F5D9D" w:rsidRPr="009D2231" w:rsidRDefault="005F5D9D" w:rsidP="00D43281">
            <w:pPr>
              <w:shd w:val="clear" w:color="auto" w:fill="FFFFFF" w:themeFill="background1"/>
            </w:pPr>
          </w:p>
        </w:tc>
      </w:tr>
      <w:tr w:rsidR="005F5D9D" w:rsidRPr="00283940" w:rsidTr="002448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  <w:r w:rsidRPr="00283940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D4328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</w:t>
            </w:r>
            <w:r w:rsidR="00A269D0" w:rsidRPr="00283940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941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</w:p>
        </w:tc>
      </w:tr>
      <w:tr w:rsidR="005F5D9D" w:rsidRPr="00283940" w:rsidTr="00244877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  <w:vertAlign w:val="superscript"/>
              </w:rPr>
            </w:pPr>
            <w:r w:rsidRPr="00283940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4249DC" w:rsidP="004249DC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1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</w:p>
        </w:tc>
      </w:tr>
    </w:tbl>
    <w:p w:rsidR="005F5D9D" w:rsidRPr="00283940" w:rsidRDefault="005F5D9D" w:rsidP="00D43281">
      <w:pPr>
        <w:shd w:val="clear" w:color="auto" w:fill="FFFFFF" w:themeFill="background1"/>
      </w:pPr>
    </w:p>
    <w:p w:rsidR="005F5D9D" w:rsidRPr="00283940" w:rsidRDefault="005F5D9D" w:rsidP="00D43281">
      <w:pPr>
        <w:shd w:val="clear" w:color="auto" w:fill="FFFFFF" w:themeFill="background1"/>
        <w:ind w:left="-240"/>
      </w:pPr>
      <w:r w:rsidRPr="00283940">
        <w:rPr>
          <w:b/>
        </w:rPr>
        <w:t>4. Precondiţii</w:t>
      </w:r>
      <w:r w:rsidRPr="00283940">
        <w:t xml:space="preserve"> (acolo unde este cazul)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8080"/>
      </w:tblGrid>
      <w:tr w:rsidR="005F5D9D" w:rsidRPr="00283940" w:rsidTr="00DA2AB1">
        <w:tc>
          <w:tcPr>
            <w:tcW w:w="2061" w:type="dxa"/>
            <w:tcBorders>
              <w:top w:val="single" w:sz="12" w:space="0" w:color="auto"/>
              <w:left w:val="single" w:sz="12" w:space="0" w:color="auto"/>
            </w:tcBorders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4.1 de curriculum</w:t>
            </w:r>
          </w:p>
          <w:p w:rsidR="005F5D9D" w:rsidRPr="00283940" w:rsidRDefault="005F5D9D" w:rsidP="00D43281">
            <w:pPr>
              <w:shd w:val="clear" w:color="auto" w:fill="FFFFFF" w:themeFill="background1"/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5F5D9D" w:rsidRDefault="005F5D9D" w:rsidP="00862EC4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both"/>
            </w:pPr>
            <w:r w:rsidRPr="00283940">
              <w:t>Cunoştinţele însuşite prin aprofundarea conţinuturilor predate în cadrul disciplinelor</w:t>
            </w:r>
            <w:r w:rsidRPr="00051B19">
              <w:rPr>
                <w:i/>
              </w:rPr>
              <w:t xml:space="preserve"> </w:t>
            </w:r>
            <w:r w:rsidR="00862EC4" w:rsidRPr="00862EC4">
              <w:t>de profil</w:t>
            </w:r>
            <w:r w:rsidR="00862EC4">
              <w:rPr>
                <w:i/>
              </w:rPr>
              <w:t xml:space="preserve"> </w:t>
            </w:r>
            <w:r w:rsidRPr="00283940"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  <w:p w:rsidR="00862EC4" w:rsidRPr="00283940" w:rsidRDefault="00862EC4" w:rsidP="00862EC4">
            <w:pPr>
              <w:pStyle w:val="ListParagraph"/>
              <w:shd w:val="clear" w:color="auto" w:fill="FFFFFF" w:themeFill="background1"/>
              <w:ind w:left="360"/>
              <w:jc w:val="both"/>
            </w:pPr>
          </w:p>
        </w:tc>
      </w:tr>
      <w:tr w:rsidR="005F5D9D" w:rsidRPr="00283940" w:rsidTr="00DA2AB1">
        <w:tc>
          <w:tcPr>
            <w:tcW w:w="2061" w:type="dxa"/>
            <w:tcBorders>
              <w:left w:val="single" w:sz="12" w:space="0" w:color="auto"/>
              <w:bottom w:val="single" w:sz="12" w:space="0" w:color="auto"/>
            </w:tcBorders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4.2 de competenţe</w:t>
            </w:r>
          </w:p>
          <w:p w:rsidR="005F5D9D" w:rsidRPr="00283940" w:rsidRDefault="005F5D9D" w:rsidP="00D43281">
            <w:pPr>
              <w:shd w:val="clear" w:color="auto" w:fill="FFFFFF" w:themeFill="background1"/>
            </w:pP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5F5D9D" w:rsidRDefault="005F5D9D" w:rsidP="00D43281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jc w:val="both"/>
            </w:pPr>
            <w:r w:rsidRPr="00283940">
              <w:t>Continuitatea valorificării aplicative a cunoştinţelor dobândite permite o parcurgere graduală a capitolelor, în strânsă relaţie cu tematica disciplinelor anterior studiate.</w:t>
            </w:r>
          </w:p>
          <w:p w:rsidR="00862EC4" w:rsidRPr="00283940" w:rsidRDefault="00862EC4" w:rsidP="00862EC4">
            <w:pPr>
              <w:pStyle w:val="ListParagraph"/>
              <w:shd w:val="clear" w:color="auto" w:fill="FFFFFF" w:themeFill="background1"/>
              <w:ind w:left="360"/>
              <w:jc w:val="both"/>
            </w:pPr>
          </w:p>
        </w:tc>
      </w:tr>
    </w:tbl>
    <w:p w:rsidR="005F5D9D" w:rsidRPr="00283940" w:rsidRDefault="005F5D9D" w:rsidP="00D43281">
      <w:pPr>
        <w:shd w:val="clear" w:color="auto" w:fill="FFFFFF" w:themeFill="background1"/>
      </w:pPr>
    </w:p>
    <w:p w:rsidR="005F5D9D" w:rsidRPr="00283940" w:rsidRDefault="005F5D9D" w:rsidP="00D43281">
      <w:pPr>
        <w:shd w:val="clear" w:color="auto" w:fill="FFFFFF" w:themeFill="background1"/>
        <w:ind w:left="-240"/>
      </w:pPr>
      <w:r w:rsidRPr="00283940">
        <w:rPr>
          <w:b/>
        </w:rPr>
        <w:lastRenderedPageBreak/>
        <w:t>5. Condiţii</w:t>
      </w:r>
      <w:r w:rsidRPr="00283940">
        <w:t xml:space="preserve"> (acolo unde este cazul)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485"/>
      </w:tblGrid>
      <w:tr w:rsidR="005F5D9D" w:rsidRPr="00283940" w:rsidTr="00244877"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5.1 de desfăşurare a cursului</w:t>
            </w:r>
          </w:p>
        </w:tc>
        <w:tc>
          <w:tcPr>
            <w:tcW w:w="7485" w:type="dxa"/>
            <w:tcBorders>
              <w:top w:val="single" w:sz="12" w:space="0" w:color="auto"/>
              <w:right w:val="single" w:sz="12" w:space="0" w:color="auto"/>
            </w:tcBorders>
          </w:tcPr>
          <w:p w:rsidR="005F5D9D" w:rsidRPr="00283940" w:rsidRDefault="005F5D9D" w:rsidP="00D43281">
            <w:pPr>
              <w:numPr>
                <w:ilvl w:val="0"/>
                <w:numId w:val="1"/>
              </w:numPr>
              <w:shd w:val="clear" w:color="auto" w:fill="FFFFFF" w:themeFill="background1"/>
            </w:pPr>
            <w:r w:rsidRPr="00283940">
              <w:t>Sală dotată cu calculator/laptop, videoproiector şi software adecvat – GIS</w:t>
            </w:r>
          </w:p>
        </w:tc>
      </w:tr>
    </w:tbl>
    <w:p w:rsidR="00650483" w:rsidRPr="00283940" w:rsidRDefault="00650483" w:rsidP="00D43281">
      <w:pPr>
        <w:shd w:val="clear" w:color="auto" w:fill="FFFFFF" w:themeFill="background1"/>
        <w:ind w:left="-240"/>
        <w:rPr>
          <w:b/>
        </w:rPr>
      </w:pPr>
    </w:p>
    <w:p w:rsidR="005F5D9D" w:rsidRPr="00283940" w:rsidRDefault="00650483" w:rsidP="00D43281">
      <w:pPr>
        <w:shd w:val="clear" w:color="auto" w:fill="FFFFFF" w:themeFill="background1"/>
        <w:ind w:left="-240"/>
        <w:rPr>
          <w:b/>
        </w:rPr>
      </w:pPr>
      <w:r w:rsidRPr="00650483">
        <w:rPr>
          <w:b/>
        </w:rPr>
        <w:t>6. Competenţe specifice acumulate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433"/>
      </w:tblGrid>
      <w:tr w:rsidR="00D43281" w:rsidRPr="00051B19" w:rsidTr="00244877">
        <w:trPr>
          <w:cantSplit/>
          <w:trHeight w:val="3205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  <w:p w:rsidR="00650483" w:rsidRPr="00051B19" w:rsidRDefault="00051B19" w:rsidP="00D43281">
            <w:pPr>
              <w:shd w:val="clear" w:color="auto" w:fill="FFFFFF" w:themeFill="background1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50483" w:rsidRPr="00051B19">
              <w:rPr>
                <w:b/>
              </w:rPr>
              <w:t>Competenţe profesionale</w:t>
            </w: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9433" w:type="dxa"/>
            <w:shd w:val="clear" w:color="auto" w:fill="auto"/>
            <w:hideMark/>
          </w:tcPr>
          <w:p w:rsidR="00650483" w:rsidRPr="00051B19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  <w:rPr>
                <w:iCs/>
              </w:rPr>
            </w:pPr>
            <w:r w:rsidRPr="00051B19">
              <w:t xml:space="preserve">C1 </w:t>
            </w:r>
            <w:r w:rsidRPr="00051B19">
              <w:rPr>
                <w:iCs/>
              </w:rPr>
              <w:t>Utilizarea cunoştinţelor de specialitate pentru identificarea şi justificarea măsurilor de diminuare/eliminare a</w:t>
            </w:r>
            <w:r w:rsidR="00E559E8">
              <w:rPr>
                <w:iCs/>
              </w:rPr>
              <w:t xml:space="preserve"> problemelor asociate dezvoltării durabile</w:t>
            </w:r>
            <w:r w:rsidRPr="00051B19">
              <w:rPr>
                <w:iCs/>
              </w:rPr>
              <w:t>.</w:t>
            </w:r>
          </w:p>
          <w:p w:rsidR="00650483" w:rsidRPr="00051B19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</w:pPr>
            <w:r w:rsidRPr="00051B19">
              <w:t xml:space="preserve">C2 </w:t>
            </w:r>
            <w:r w:rsidRPr="00051B19">
              <w:rPr>
                <w:iCs/>
                <w:lang w:eastAsia="ro-RO"/>
              </w:rPr>
              <w:t xml:space="preserve">Formarea abilităţilor în ceea ce priveşte analiza fenomenelor </w:t>
            </w:r>
            <w:r w:rsidR="00E559E8">
              <w:rPr>
                <w:iCs/>
                <w:lang w:eastAsia="ro-RO"/>
              </w:rPr>
              <w:t>geografice</w:t>
            </w:r>
            <w:r w:rsidRPr="00051B19">
              <w:rPr>
                <w:iCs/>
                <w:lang w:eastAsia="ro-RO"/>
              </w:rPr>
              <w:t xml:space="preserve"> în conexiune cu</w:t>
            </w:r>
            <w:r w:rsidR="00076DD0">
              <w:rPr>
                <w:iCs/>
                <w:lang w:eastAsia="ro-RO"/>
              </w:rPr>
              <w:t xml:space="preserve"> impactul și ritmul dezvoltării actuale</w:t>
            </w:r>
            <w:r w:rsidRPr="00051B19">
              <w:rPr>
                <w:i/>
                <w:iCs/>
                <w:lang w:eastAsia="ro-RO"/>
              </w:rPr>
              <w:t>.</w:t>
            </w:r>
          </w:p>
          <w:p w:rsidR="00650483" w:rsidRPr="00051B19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</w:pPr>
            <w:r w:rsidRPr="00051B19">
              <w:t>C3 Însuşirea principiilor metodologice actuale privind abordările de tip corelativ</w:t>
            </w:r>
            <w:r w:rsidR="00862EC4">
              <w:t xml:space="preserve">, </w:t>
            </w:r>
            <w:r w:rsidRPr="00051B19">
              <w:t xml:space="preserve">în contextul </w:t>
            </w:r>
            <w:r w:rsidR="00862EC4">
              <w:t>Geoecologiei aplicate</w:t>
            </w:r>
            <w:r w:rsidRPr="00051B19">
              <w:t xml:space="preserve">.  </w:t>
            </w:r>
          </w:p>
          <w:p w:rsidR="00650483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  <w:rPr>
                <w:spacing w:val="-4"/>
              </w:rPr>
            </w:pPr>
            <w:r w:rsidRPr="00051B19">
              <w:t>C</w:t>
            </w:r>
            <w:r w:rsidR="00862EC4">
              <w:t>4</w:t>
            </w:r>
            <w:r w:rsidRPr="00051B19">
              <w:t xml:space="preserve"> </w:t>
            </w:r>
            <w:r w:rsidRPr="00051B19">
              <w:rPr>
                <w:spacing w:val="-4"/>
              </w:rPr>
              <w:t>Formarea unui comportament dirijat spre gestionarea eficientă a resurselor în scopul dezvoltării durabile.</w:t>
            </w:r>
          </w:p>
          <w:p w:rsidR="00862EC4" w:rsidRPr="00051B19" w:rsidRDefault="00862EC4" w:rsidP="00330737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C5 </w:t>
            </w:r>
            <w:r>
              <w:rPr>
                <w:bCs/>
                <w:szCs w:val="20"/>
                <w:lang w:val="it-IT"/>
              </w:rPr>
              <w:t>F</w:t>
            </w:r>
            <w:r w:rsidRPr="00862EC4">
              <w:rPr>
                <w:bCs/>
                <w:szCs w:val="20"/>
                <w:lang w:val="it-IT"/>
              </w:rPr>
              <w:t>amiliarizarea studen</w:t>
            </w:r>
            <w:r w:rsidRPr="00862EC4">
              <w:rPr>
                <w:bCs/>
                <w:szCs w:val="20"/>
                <w:lang w:val="en-US"/>
              </w:rPr>
              <w:sym w:font="Times New Roman" w:char="0163"/>
            </w:r>
            <w:r w:rsidRPr="00862EC4">
              <w:rPr>
                <w:bCs/>
                <w:szCs w:val="20"/>
                <w:lang w:val="it-IT"/>
              </w:rPr>
              <w:t xml:space="preserve">ilor cu </w:t>
            </w:r>
            <w:r>
              <w:rPr>
                <w:bCs/>
                <w:szCs w:val="20"/>
                <w:lang w:val="it-IT"/>
              </w:rPr>
              <w:t>c</w:t>
            </w:r>
            <w:r w:rsidR="00330737">
              <w:rPr>
                <w:bCs/>
                <w:szCs w:val="20"/>
                <w:lang w:val="it-IT"/>
              </w:rPr>
              <w:t>aracterul</w:t>
            </w:r>
            <w:r>
              <w:rPr>
                <w:bCs/>
                <w:szCs w:val="20"/>
                <w:lang w:val="it-IT"/>
              </w:rPr>
              <w:t xml:space="preserve"> aplicativ al G</w:t>
            </w:r>
            <w:r w:rsidRPr="00862EC4">
              <w:rPr>
                <w:bCs/>
                <w:szCs w:val="20"/>
                <w:lang w:val="it-IT"/>
              </w:rPr>
              <w:t>eoecologiei</w:t>
            </w:r>
            <w:r>
              <w:rPr>
                <w:bCs/>
                <w:szCs w:val="20"/>
                <w:lang w:val="it-IT"/>
              </w:rPr>
              <w:t xml:space="preserve"> și realizarea de harți tematice ca rezultat </w:t>
            </w:r>
            <w:r w:rsidR="00330737">
              <w:rPr>
                <w:bCs/>
                <w:szCs w:val="20"/>
                <w:lang w:val="it-IT"/>
              </w:rPr>
              <w:t xml:space="preserve">direct al observațiilor, </w:t>
            </w:r>
            <w:r>
              <w:rPr>
                <w:bCs/>
                <w:szCs w:val="20"/>
                <w:lang w:val="it-IT"/>
              </w:rPr>
              <w:t xml:space="preserve">analizei </w:t>
            </w:r>
            <w:r w:rsidR="00330737">
              <w:rPr>
                <w:bCs/>
                <w:szCs w:val="20"/>
                <w:lang w:val="it-IT"/>
              </w:rPr>
              <w:t xml:space="preserve">teritoriului </w:t>
            </w:r>
            <w:r>
              <w:rPr>
                <w:bCs/>
                <w:szCs w:val="20"/>
                <w:lang w:val="it-IT"/>
              </w:rPr>
              <w:t xml:space="preserve">și evaluărilor efectuate. </w:t>
            </w:r>
          </w:p>
        </w:tc>
      </w:tr>
      <w:tr w:rsidR="00D43281" w:rsidRPr="00650483" w:rsidTr="00244877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051B19">
              <w:rPr>
                <w:b/>
              </w:rPr>
              <w:t>Competenţe transversale</w:t>
            </w: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650483" w:rsidRPr="00051B19" w:rsidRDefault="00650483" w:rsidP="00D43281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9433" w:type="dxa"/>
            <w:shd w:val="clear" w:color="auto" w:fill="auto"/>
            <w:hideMark/>
          </w:tcPr>
          <w:p w:rsidR="00650483" w:rsidRPr="00051B19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051B19">
              <w:t xml:space="preserve">CT1 Capabilitatea de a elabora analize </w:t>
            </w:r>
            <w:r w:rsidR="00076DD0">
              <w:t>teritoriale</w:t>
            </w:r>
            <w:r w:rsidRPr="00051B19">
              <w:t xml:space="preserve"> pertinente şi complexe, sinteză a etapelor cercetării întreprinse.</w:t>
            </w:r>
          </w:p>
          <w:p w:rsidR="00650483" w:rsidRPr="00051B19" w:rsidRDefault="00BB1F9C" w:rsidP="00D43281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</w:pPr>
            <w:r>
              <w:t>CT2</w:t>
            </w:r>
            <w:r w:rsidR="00650483" w:rsidRPr="00051B19">
              <w:t xml:space="preserve"> Desfăşurarea eficientă a activităţilor organizate în echipe multidisciplinare, atitudine etică faţă de grup şi acceptarea diversităţii de opinie.</w:t>
            </w:r>
          </w:p>
          <w:p w:rsidR="00650483" w:rsidRPr="00051B19" w:rsidRDefault="00BB1F9C" w:rsidP="00D43281">
            <w:pPr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CT3</w:t>
            </w:r>
            <w:r w:rsidR="00650483" w:rsidRPr="00051B19">
              <w:t xml:space="preserve"> Formarea abilităţilor necesare cooperării multidisciplinare, comunicării şi edificării de relaţii parteneriale fundamentate pe aplicarea cunoştinţelor însuşite şi dezvoltarea raţionamentelor ştiinţifice transdisciplinare.</w:t>
            </w:r>
          </w:p>
        </w:tc>
      </w:tr>
    </w:tbl>
    <w:p w:rsidR="00650483" w:rsidRPr="00650483" w:rsidRDefault="00650483" w:rsidP="00D43281">
      <w:pPr>
        <w:shd w:val="clear" w:color="auto" w:fill="FFFFFF" w:themeFill="background1"/>
        <w:rPr>
          <w:b/>
        </w:rPr>
      </w:pPr>
    </w:p>
    <w:p w:rsidR="00650483" w:rsidRPr="00650483" w:rsidRDefault="00650483" w:rsidP="00D43281">
      <w:pPr>
        <w:shd w:val="clear" w:color="auto" w:fill="FFFFFF" w:themeFill="background1"/>
        <w:ind w:left="-240"/>
      </w:pPr>
      <w:r w:rsidRPr="00650483">
        <w:rPr>
          <w:b/>
        </w:rPr>
        <w:t xml:space="preserve">7. Obiectivele disciplinei </w:t>
      </w:r>
      <w:r w:rsidRPr="00650483">
        <w:t>(reieşind din grila competenţelor specifice acumulate)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260"/>
        <w:gridCol w:w="7881"/>
      </w:tblGrid>
      <w:tr w:rsidR="00650483" w:rsidRPr="00650483" w:rsidTr="00244877"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483" w:rsidRPr="00650483" w:rsidRDefault="00650483" w:rsidP="00D43281">
            <w:pPr>
              <w:shd w:val="clear" w:color="auto" w:fill="FFFFFF" w:themeFill="background1"/>
            </w:pPr>
            <w:r w:rsidRPr="00650483">
              <w:t>7.1 Obiectivul general al disciplinei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0483" w:rsidRPr="00650483" w:rsidRDefault="00650483" w:rsidP="006F40CD">
            <w:pPr>
              <w:numPr>
                <w:ilvl w:val="0"/>
                <w:numId w:val="24"/>
              </w:numPr>
              <w:shd w:val="clear" w:color="auto" w:fill="FFFFFF" w:themeFill="background1"/>
              <w:jc w:val="both"/>
            </w:pPr>
            <w:r w:rsidRPr="00650483">
              <w:t xml:space="preserve">Conţinutul acestei discipline a fost focalizat pe tratarea selectivă a problemelor </w:t>
            </w:r>
            <w:r w:rsidR="00862EC4">
              <w:t xml:space="preserve">asociate </w:t>
            </w:r>
            <w:r w:rsidR="00862EC4" w:rsidRPr="006F40CD">
              <w:rPr>
                <w:i/>
              </w:rPr>
              <w:t>Geoecologiei aplicate</w:t>
            </w:r>
            <w:r w:rsidRPr="00650483">
              <w:t xml:space="preserve"> în lumina ultimelor evoluţ</w:t>
            </w:r>
            <w:r w:rsidR="006F40CD">
              <w:t>ii ale ansamblurilor regionale sub aspectul</w:t>
            </w:r>
            <w:r w:rsidRPr="00650483">
              <w:t xml:space="preserve"> fenomenelor demografice, </w:t>
            </w:r>
            <w:r w:rsidR="006F40CD">
              <w:t>co</w:t>
            </w:r>
            <w:r w:rsidRPr="00650483">
              <w:t>relaţiilor dintre populaţie şi mediul înconjurător şi, mai larg, dintre populaţie şi celelalte subsisteme compone</w:t>
            </w:r>
            <w:r w:rsidR="006F40CD">
              <w:t>nte ale geosistemului</w:t>
            </w:r>
            <w:r w:rsidRPr="00650483">
              <w:t xml:space="preserve">, pentru a oferi o </w:t>
            </w:r>
            <w:r w:rsidRPr="006F40CD">
              <w:t>cunoaştere multilineară,</w:t>
            </w:r>
            <w:r w:rsidRPr="00650483">
              <w:t xml:space="preserve"> indispensabilă </w:t>
            </w:r>
            <w:r w:rsidR="00076DD0">
              <w:t>în pregătirea de spec</w:t>
            </w:r>
            <w:r w:rsidR="00862EC4">
              <w:t>ialitate și activitatea curentă.</w:t>
            </w:r>
          </w:p>
        </w:tc>
      </w:tr>
      <w:tr w:rsidR="00650483" w:rsidRPr="00650483" w:rsidTr="00244877"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483" w:rsidRPr="00650483" w:rsidRDefault="00650483" w:rsidP="00D43281">
            <w:pPr>
              <w:shd w:val="clear" w:color="auto" w:fill="FFFFFF" w:themeFill="background1"/>
            </w:pPr>
            <w:r w:rsidRPr="00650483">
              <w:t>7.2 Obiectele specifice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B1F9C" w:rsidRPr="00BB1F9C" w:rsidRDefault="00BB1F9C" w:rsidP="00BB1F9C">
            <w:pPr>
              <w:pStyle w:val="ListParagraph"/>
              <w:numPr>
                <w:ilvl w:val="0"/>
                <w:numId w:val="24"/>
              </w:numPr>
              <w:jc w:val="both"/>
              <w:rPr>
                <w:iCs/>
                <w:lang w:eastAsia="ro-RO"/>
              </w:rPr>
            </w:pPr>
            <w:r w:rsidRPr="00BB1F9C">
              <w:rPr>
                <w:iCs/>
                <w:lang w:eastAsia="ro-RO"/>
              </w:rPr>
              <w:t>Capabilitatea de a opera cu principii moderne în gestionarea resurselor în contextul</w:t>
            </w:r>
            <w:r>
              <w:rPr>
                <w:iCs/>
                <w:lang w:eastAsia="ro-RO"/>
              </w:rPr>
              <w:t xml:space="preserve"> dezvoltării </w:t>
            </w:r>
            <w:r w:rsidR="006F40CD">
              <w:rPr>
                <w:iCs/>
                <w:lang w:eastAsia="ro-RO"/>
              </w:rPr>
              <w:t>regionale echilibrate</w:t>
            </w:r>
            <w:r w:rsidRPr="00BB1F9C">
              <w:rPr>
                <w:iCs/>
                <w:lang w:eastAsia="ro-RO"/>
              </w:rPr>
              <w:t>.</w:t>
            </w:r>
          </w:p>
          <w:p w:rsidR="00BB1F9C" w:rsidRPr="00BB1F9C" w:rsidRDefault="00BB1F9C" w:rsidP="00BB1F9C">
            <w:pPr>
              <w:numPr>
                <w:ilvl w:val="0"/>
                <w:numId w:val="24"/>
              </w:numPr>
              <w:shd w:val="clear" w:color="auto" w:fill="FFFFFF" w:themeFill="background1"/>
              <w:adjustRightInd w:val="0"/>
              <w:jc w:val="both"/>
              <w:rPr>
                <w:iCs/>
                <w:lang w:eastAsia="ro-RO"/>
              </w:rPr>
            </w:pPr>
            <w:r>
              <w:rPr>
                <w:iCs/>
                <w:lang w:eastAsia="ro-RO"/>
              </w:rPr>
              <w:t>Formarea unei atitudini responsabile</w:t>
            </w:r>
            <w:r w:rsidRPr="00BB1F9C">
              <w:rPr>
                <w:iCs/>
                <w:lang w:eastAsia="ro-RO"/>
              </w:rPr>
              <w:t xml:space="preserve"> faţă de </w:t>
            </w:r>
            <w:r w:rsidRPr="003A22A8">
              <w:rPr>
                <w:i/>
                <w:iCs/>
                <w:lang w:eastAsia="ro-RO"/>
              </w:rPr>
              <w:t>gestionarea optimă a</w:t>
            </w:r>
            <w:r w:rsidRPr="00BB1F9C">
              <w:rPr>
                <w:iCs/>
                <w:lang w:eastAsia="ro-RO"/>
              </w:rPr>
              <w:t xml:space="preserve"> </w:t>
            </w:r>
            <w:r w:rsidRPr="003A22A8">
              <w:rPr>
                <w:i/>
                <w:iCs/>
                <w:lang w:eastAsia="ro-RO"/>
              </w:rPr>
              <w:t>problemelor actuale</w:t>
            </w:r>
            <w:r w:rsidRPr="00BB1F9C">
              <w:rPr>
                <w:iCs/>
                <w:lang w:eastAsia="ro-RO"/>
              </w:rPr>
              <w:t xml:space="preserve"> </w:t>
            </w:r>
            <w:r>
              <w:rPr>
                <w:iCs/>
                <w:lang w:eastAsia="ro-RO"/>
              </w:rPr>
              <w:t>cu impact demografic</w:t>
            </w:r>
            <w:r w:rsidRPr="00BB1F9C">
              <w:rPr>
                <w:iCs/>
                <w:lang w:eastAsia="ro-RO"/>
              </w:rPr>
              <w:t xml:space="preserve">, fundamentată pe noile achiziţii ale legislaţiei naţionale şi a celei internaţionale. </w:t>
            </w:r>
          </w:p>
          <w:p w:rsidR="00650483" w:rsidRPr="003A22A8" w:rsidRDefault="00650483" w:rsidP="00D43281">
            <w:pPr>
              <w:numPr>
                <w:ilvl w:val="0"/>
                <w:numId w:val="24"/>
              </w:num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3A22A8">
              <w:rPr>
                <w:color w:val="000000"/>
              </w:rPr>
              <w:t xml:space="preserve">Deprinderea studenţilor cu </w:t>
            </w:r>
            <w:r w:rsidR="003A22A8">
              <w:rPr>
                <w:color w:val="000000"/>
              </w:rPr>
              <w:t xml:space="preserve">evaluarea </w:t>
            </w:r>
            <w:r w:rsidRPr="003A22A8">
              <w:rPr>
                <w:color w:val="000000"/>
              </w:rPr>
              <w:t>proceselor şi fenomenelor definitorii în corelaţie cu efectele cu caracter global ale acestora:</w:t>
            </w:r>
            <w:r w:rsidR="006F40CD">
              <w:rPr>
                <w:color w:val="000000"/>
              </w:rPr>
              <w:t xml:space="preserve"> riscuri geoecologice</w:t>
            </w:r>
            <w:r w:rsidRPr="003A22A8">
              <w:rPr>
                <w:color w:val="000000"/>
              </w:rPr>
              <w:t>,</w:t>
            </w:r>
            <w:r w:rsidR="006F40CD">
              <w:rPr>
                <w:color w:val="000000"/>
              </w:rPr>
              <w:t xml:space="preserve"> strategii de dezvoltare durabilă, </w:t>
            </w:r>
            <w:r w:rsidR="00DC2248">
              <w:rPr>
                <w:color w:val="000000"/>
              </w:rPr>
              <w:t xml:space="preserve">potențial geoecologic, </w:t>
            </w:r>
            <w:r w:rsidRPr="003A22A8">
              <w:rPr>
                <w:color w:val="000000"/>
              </w:rPr>
              <w:t xml:space="preserve">impactul dinamicii demografice asupra dezvoltării teritoriale şi raportul </w:t>
            </w:r>
            <w:r w:rsidRPr="003A22A8">
              <w:rPr>
                <w:i/>
                <w:color w:val="000000"/>
              </w:rPr>
              <w:t xml:space="preserve">potenţial uman - resurse </w:t>
            </w:r>
            <w:r w:rsidR="006F40CD">
              <w:rPr>
                <w:i/>
                <w:color w:val="000000"/>
              </w:rPr>
              <w:t>-peisaj-</w:t>
            </w:r>
            <w:r w:rsidRPr="003A22A8">
              <w:rPr>
                <w:i/>
                <w:color w:val="000000"/>
              </w:rPr>
              <w:t xml:space="preserve"> mediu</w:t>
            </w:r>
            <w:r w:rsidR="006F40CD">
              <w:rPr>
                <w:i/>
                <w:color w:val="000000"/>
              </w:rPr>
              <w:t xml:space="preserve"> - geosistem</w:t>
            </w:r>
            <w:r w:rsidRPr="003A22A8">
              <w:rPr>
                <w:color w:val="000000"/>
              </w:rPr>
              <w:t xml:space="preserve">. </w:t>
            </w:r>
          </w:p>
          <w:p w:rsidR="00650483" w:rsidRPr="00650483" w:rsidRDefault="00BB1F9C" w:rsidP="00BB1F9C">
            <w:pPr>
              <w:numPr>
                <w:ilvl w:val="0"/>
                <w:numId w:val="24"/>
              </w:numPr>
              <w:shd w:val="clear" w:color="auto" w:fill="FFFFFF" w:themeFill="background1"/>
              <w:adjustRightInd w:val="0"/>
              <w:jc w:val="both"/>
            </w:pPr>
            <w:r>
              <w:t>Cunoașterea și a</w:t>
            </w:r>
            <w:r w:rsidR="00650483" w:rsidRPr="00650483">
              <w:t xml:space="preserve">naliza </w:t>
            </w:r>
            <w:r>
              <w:t xml:space="preserve">complexă a proceselor și </w:t>
            </w:r>
            <w:r w:rsidR="00650483" w:rsidRPr="00650483">
              <w:t>fenomenelor anomice ale societăţii contemporane.</w:t>
            </w:r>
          </w:p>
        </w:tc>
      </w:tr>
    </w:tbl>
    <w:p w:rsidR="005F5D9D" w:rsidRPr="00283940" w:rsidRDefault="005F5D9D" w:rsidP="00D43281">
      <w:pPr>
        <w:shd w:val="clear" w:color="auto" w:fill="FFFFFF" w:themeFill="background1"/>
      </w:pPr>
    </w:p>
    <w:p w:rsidR="005F5D9D" w:rsidRPr="00283940" w:rsidRDefault="005F5D9D" w:rsidP="00D43281">
      <w:pPr>
        <w:shd w:val="clear" w:color="auto" w:fill="FFFFFF" w:themeFill="background1"/>
        <w:ind w:left="-240"/>
        <w:rPr>
          <w:b/>
        </w:rPr>
      </w:pPr>
      <w:r w:rsidRPr="00283940">
        <w:rPr>
          <w:b/>
        </w:rPr>
        <w:lastRenderedPageBreak/>
        <w:t>8. Conţinuturi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781"/>
        <w:gridCol w:w="2977"/>
        <w:gridCol w:w="1307"/>
      </w:tblGrid>
      <w:tr w:rsidR="005F5D9D" w:rsidRPr="00283940" w:rsidTr="00F40EF3"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  <w:r w:rsidRPr="00283940">
              <w:rPr>
                <w:b/>
              </w:rPr>
              <w:t>8.1 Curs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jc w:val="center"/>
              <w:rPr>
                <w:b/>
              </w:rPr>
            </w:pPr>
            <w:r w:rsidRPr="00283940">
              <w:rPr>
                <w:b/>
              </w:rPr>
              <w:t>Metode de predare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17276D" w:rsidP="00D43281">
            <w:pPr>
              <w:shd w:val="clear" w:color="auto" w:fill="FFFFFF" w:themeFill="background1"/>
              <w:jc w:val="center"/>
              <w:rPr>
                <w:b/>
              </w:rPr>
            </w:pPr>
            <w:r w:rsidRPr="00283940">
              <w:rPr>
                <w:b/>
              </w:rPr>
              <w:t>Obs</w:t>
            </w:r>
          </w:p>
        </w:tc>
      </w:tr>
      <w:tr w:rsidR="00234D49" w:rsidRPr="00283940" w:rsidTr="00F40EF3"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E529A9" w:rsidRDefault="00234D49" w:rsidP="00F40EF3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/>
                <w:bCs/>
              </w:rPr>
            </w:pPr>
            <w:r w:rsidRPr="00E529A9">
              <w:rPr>
                <w:b/>
                <w:szCs w:val="20"/>
                <w:lang w:val="it-IT"/>
              </w:rPr>
              <w:t>Geoecologie, ecologia peisajului şi domenii conexe ştiinţifice – abordări teoretice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expunerea interactivă 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modelarea 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exemplificarea 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</w:pPr>
            <w:r w:rsidRPr="00283940">
              <w:t xml:space="preserve">2 </w:t>
            </w:r>
            <w:r>
              <w:t>ore</w:t>
            </w:r>
          </w:p>
        </w:tc>
      </w:tr>
      <w:tr w:rsidR="00234D49" w:rsidRPr="00283940" w:rsidTr="00F40EF3"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81629C" w:rsidRDefault="00234D49" w:rsidP="00F40EF3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/>
                <w:bCs/>
              </w:rPr>
            </w:pPr>
            <w:r w:rsidRPr="00E529A9">
              <w:rPr>
                <w:b/>
                <w:bCs/>
                <w:lang w:val="it-IT"/>
              </w:rPr>
              <w:t xml:space="preserve">Geoecologia – </w:t>
            </w:r>
            <w:r w:rsidRPr="00E529A9">
              <w:rPr>
                <w:b/>
              </w:rPr>
              <w:t>știință a sustenabilității</w:t>
            </w:r>
          </w:p>
          <w:p w:rsidR="00234D49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 w:rsidRPr="0081629C">
              <w:rPr>
                <w:bCs/>
              </w:rPr>
              <w:t>Repere conceptuale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1629C">
              <w:rPr>
                <w:bCs/>
                <w:lang w:val="it-IT"/>
              </w:rPr>
              <w:t>Geoecologia</w:t>
            </w:r>
            <w:r>
              <w:rPr>
                <w:bCs/>
                <w:lang w:val="it-IT"/>
              </w:rPr>
              <w:t xml:space="preserve"> aplicată</w:t>
            </w:r>
            <w:r>
              <w:rPr>
                <w:bCs/>
              </w:rPr>
              <w:t>-</w:t>
            </w:r>
            <w:r w:rsidRPr="0081629C">
              <w:rPr>
                <w:bCs/>
              </w:rPr>
              <w:t>concept multidimensional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conversaţia euristică 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problematizarea 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suppressAutoHyphens/>
              <w:snapToGrid w:val="0"/>
              <w:ind w:left="349" w:hanging="349"/>
            </w:pPr>
            <w:r w:rsidRPr="001E3A76">
              <w:t>prelegere orală cu secţiuni interactive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  <w:rPr>
                <w:b/>
              </w:rPr>
            </w:pPr>
            <w:r w:rsidRPr="004913E4">
              <w:t>2 ore</w:t>
            </w:r>
          </w:p>
        </w:tc>
      </w:tr>
      <w:tr w:rsidR="00234D49" w:rsidRPr="00283940" w:rsidTr="00F40EF3"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DC7A49" w:rsidRDefault="00234D49" w:rsidP="00F40EF3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/>
                <w:bCs/>
              </w:rPr>
            </w:pPr>
            <w:r w:rsidRPr="00DC7A49">
              <w:rPr>
                <w:b/>
                <w:bCs/>
              </w:rPr>
              <w:t>Dezvoltarea durabilă - imperativ pentru prezent și viitor</w:t>
            </w:r>
          </w:p>
          <w:p w:rsidR="00234D49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C7A49">
              <w:rPr>
                <w:bCs/>
              </w:rPr>
              <w:t>Crizele mondiale</w:t>
            </w:r>
            <w:r>
              <w:rPr>
                <w:bCs/>
              </w:rPr>
              <w:t xml:space="preserve"> și dezvoltarea durabilă</w:t>
            </w:r>
          </w:p>
          <w:p w:rsidR="00234D49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C7A49">
              <w:rPr>
                <w:bCs/>
              </w:rPr>
              <w:t>Depășirea conceptului de dezvoltare</w:t>
            </w:r>
          </w:p>
          <w:p w:rsidR="00234D49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1A7438">
              <w:rPr>
                <w:bCs/>
              </w:rPr>
              <w:t>Caracteristici ale oraşului viitorului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1629C">
              <w:rPr>
                <w:bCs/>
              </w:rPr>
              <w:t>Sistematizarea comunităţilor inteligente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6E0727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ind w:left="349" w:hanging="349"/>
              <w:rPr>
                <w:b/>
              </w:rPr>
            </w:pPr>
            <w:r w:rsidRPr="001E3A76">
              <w:t>observarea sistematică şi independentă</w:t>
            </w:r>
          </w:p>
          <w:p w:rsidR="00234D49" w:rsidRPr="00F40EF3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ind w:left="349" w:hanging="349"/>
              <w:rPr>
                <w:b/>
              </w:rPr>
            </w:pPr>
            <w:r w:rsidRPr="001E3A76">
              <w:t>instruirea programată</w:t>
            </w:r>
          </w:p>
          <w:p w:rsidR="00F40EF3" w:rsidRPr="006E0727" w:rsidRDefault="00F40EF3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analiza comparativă</w:t>
            </w:r>
          </w:p>
          <w:p w:rsidR="00F40EF3" w:rsidRPr="006E0727" w:rsidRDefault="00F40EF3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folosirea aplicațiilor soft specializate</w:t>
            </w:r>
          </w:p>
          <w:p w:rsidR="00F40EF3" w:rsidRPr="006E0727" w:rsidRDefault="00F40EF3" w:rsidP="00F40EF3">
            <w:pPr>
              <w:autoSpaceDE w:val="0"/>
              <w:autoSpaceDN w:val="0"/>
              <w:ind w:left="349" w:hanging="349"/>
              <w:rPr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  <w:rPr>
                <w:b/>
              </w:rPr>
            </w:pPr>
            <w:r w:rsidRPr="004913E4">
              <w:t>2 ore</w:t>
            </w:r>
          </w:p>
        </w:tc>
      </w:tr>
      <w:tr w:rsidR="00234D49" w:rsidRPr="00283940" w:rsidTr="00F40EF3"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234D49" w:rsidRDefault="00234D49" w:rsidP="00F40EF3">
            <w:pPr>
              <w:pStyle w:val="ListParagraph"/>
              <w:numPr>
                <w:ilvl w:val="0"/>
                <w:numId w:val="48"/>
              </w:numPr>
              <w:rPr>
                <w:b/>
                <w:bCs/>
              </w:rPr>
            </w:pPr>
            <w:r w:rsidRPr="00234D49">
              <w:rPr>
                <w:b/>
                <w:bCs/>
              </w:rPr>
              <w:t>Resursele naturale - oportunitate irosită sau alternativă viabilă?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234D49">
              <w:rPr>
                <w:bCs/>
              </w:rPr>
              <w:t>Resursele naturale - motorul dezvoltării durabile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234D49">
              <w:rPr>
                <w:bCs/>
              </w:rPr>
              <w:t>Gestionarea  resurselor  naturale  în contextul dezvoltării  durabile</w:t>
            </w:r>
          </w:p>
          <w:p w:rsidR="00234D49" w:rsidRPr="00283940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 w:rsidRPr="00234D49">
              <w:rPr>
                <w:bCs/>
              </w:rPr>
              <w:t>Planificare - programare - progrese (PPP)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 xml:space="preserve">expunerea interactivă </w:t>
            </w:r>
          </w:p>
          <w:p w:rsidR="00234D49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1E3A76">
              <w:t>lucrul în grup organizat</w:t>
            </w:r>
          </w:p>
          <w:p w:rsidR="00234D49" w:rsidRPr="00234D49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  <w:rPr>
                <w:i/>
              </w:rPr>
            </w:pPr>
            <w:r w:rsidRPr="00234D49">
              <w:t xml:space="preserve">metode didactice activ-participative </w:t>
            </w:r>
          </w:p>
          <w:p w:rsidR="00234D49" w:rsidRPr="00234D49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  <w:r w:rsidRPr="00234D49">
              <w:t>prelegere orală cu secţiuni interactive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49" w:hanging="349"/>
            </w:pP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  <w:rPr>
                <w:b/>
              </w:rPr>
            </w:pPr>
            <w:r w:rsidRPr="00283940">
              <w:t xml:space="preserve">2 </w:t>
            </w:r>
            <w:r>
              <w:t>ore</w:t>
            </w:r>
          </w:p>
        </w:tc>
      </w:tr>
      <w:tr w:rsidR="00234D49" w:rsidRPr="00283940" w:rsidTr="00F40EF3">
        <w:trPr>
          <w:trHeight w:val="2216"/>
        </w:trPr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F40EF3" w:rsidRDefault="00234D49" w:rsidP="00F40EF3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  <w:bCs/>
              </w:rPr>
            </w:pPr>
            <w:r w:rsidRPr="00F40EF3">
              <w:rPr>
                <w:b/>
                <w:bCs/>
              </w:rPr>
              <w:t>Dezvoltarea spațială durabilă. Matricea dezvoltării durabile a României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234D49">
              <w:rPr>
                <w:bCs/>
              </w:rPr>
              <w:t>Este posibilă o dezvoltare durabilă în România?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234D49">
              <w:rPr>
                <w:bCs/>
              </w:rPr>
              <w:t>Matricea geoecologică - biodiversitatea, resursă strategică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</w:rPr>
            </w:pPr>
            <w:r w:rsidRPr="00234D49">
              <w:rPr>
                <w:bCs/>
              </w:rPr>
              <w:t>Ecodezvoltarea şi geofluctuaţiile</w:t>
            </w:r>
          </w:p>
          <w:p w:rsidR="00234D49" w:rsidRPr="00234D49" w:rsidRDefault="00234D49" w:rsidP="00F40EF3">
            <w:pPr>
              <w:pStyle w:val="ListParagraph"/>
              <w:numPr>
                <w:ilvl w:val="1"/>
                <w:numId w:val="48"/>
              </w:numPr>
              <w:shd w:val="clear" w:color="auto" w:fill="FFFFFF" w:themeFill="background1"/>
              <w:spacing w:after="200" w:line="276" w:lineRule="auto"/>
              <w:jc w:val="both"/>
              <w:rPr>
                <w:bCs/>
              </w:rPr>
            </w:pPr>
            <w:r w:rsidRPr="00234D49">
              <w:rPr>
                <w:bCs/>
              </w:rPr>
              <w:t>Dezvoltarea durabilă prin prisma Legii nr. 350/2001 – privind ATU</w:t>
            </w:r>
            <w:r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Default="00234D49" w:rsidP="00F40EF3">
            <w:pPr>
              <w:numPr>
                <w:ilvl w:val="0"/>
                <w:numId w:val="49"/>
              </w:numPr>
              <w:suppressAutoHyphens/>
              <w:snapToGrid w:val="0"/>
              <w:ind w:left="349" w:hanging="349"/>
            </w:pPr>
            <w:r w:rsidRPr="001E3A76">
              <w:t>folosirea aplicațiilor soft specializate</w:t>
            </w:r>
          </w:p>
          <w:p w:rsidR="00234D49" w:rsidRDefault="00234D49" w:rsidP="00F40EF3">
            <w:pPr>
              <w:numPr>
                <w:ilvl w:val="0"/>
                <w:numId w:val="49"/>
              </w:numPr>
              <w:suppressAutoHyphens/>
              <w:snapToGrid w:val="0"/>
              <w:ind w:left="349" w:hanging="349"/>
            </w:pPr>
            <w:r w:rsidRPr="001E3A76">
              <w:t>prelegere orală cu secţiuni interactive</w:t>
            </w:r>
          </w:p>
          <w:p w:rsidR="00F40EF3" w:rsidRPr="006E0727" w:rsidRDefault="00F40EF3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analiza comparativă</w:t>
            </w:r>
          </w:p>
          <w:p w:rsidR="00F40EF3" w:rsidRPr="00F40EF3" w:rsidRDefault="00F40EF3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folosirea aplicațiilor soft specializate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  <w:rPr>
                <w:b/>
              </w:rPr>
            </w:pPr>
            <w:r w:rsidRPr="00283940">
              <w:t xml:space="preserve">2 </w:t>
            </w:r>
            <w:r>
              <w:t>ore</w:t>
            </w:r>
          </w:p>
        </w:tc>
      </w:tr>
      <w:tr w:rsidR="00234D49" w:rsidRPr="00283940" w:rsidTr="00F40EF3">
        <w:trPr>
          <w:trHeight w:val="492"/>
        </w:trPr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81629C" w:rsidRDefault="00234D49" w:rsidP="00F40EF3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81629C">
              <w:rPr>
                <w:b/>
              </w:rPr>
              <w:t>Reconstrucţia</w:t>
            </w:r>
            <w:r w:rsidRPr="0081629C">
              <w:rPr>
                <w:b/>
                <w:caps/>
              </w:rPr>
              <w:t xml:space="preserve"> </w:t>
            </w:r>
            <w:r w:rsidRPr="0081629C">
              <w:rPr>
                <w:b/>
              </w:rPr>
              <w:t>geoecologică şi reintegrarea</w:t>
            </w:r>
            <w:r w:rsidRPr="0081629C">
              <w:rPr>
                <w:b/>
                <w:caps/>
              </w:rPr>
              <w:t xml:space="preserve"> </w:t>
            </w:r>
            <w:r w:rsidRPr="0081629C">
              <w:rPr>
                <w:b/>
              </w:rPr>
              <w:t>spaţial-funcţională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jc w:val="both"/>
              <w:rPr>
                <w:bCs/>
              </w:rPr>
            </w:pPr>
            <w:r w:rsidRPr="0081629C">
              <w:rPr>
                <w:bCs/>
                <w:caps/>
              </w:rPr>
              <w:t>P</w:t>
            </w:r>
            <w:r w:rsidRPr="0081629C">
              <w:rPr>
                <w:bCs/>
              </w:rPr>
              <w:t>rincipiile reconstrucţiei geoecologice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  <w:color w:val="000000"/>
              </w:rPr>
            </w:pPr>
            <w:r w:rsidRPr="0081629C">
              <w:rPr>
                <w:bCs/>
                <w:color w:val="000000"/>
              </w:rPr>
              <w:t>Reconstrucţia spaţial-funcţională a peisajelor degradate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color w:val="000000"/>
              </w:rPr>
            </w:pPr>
            <w:r w:rsidRPr="0081629C">
              <w:rPr>
                <w:color w:val="000000"/>
              </w:rPr>
              <w:t>Metode şi tehnici de integrare durabilă a structurilor dislocate în peisajul actual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F40EF3" w:rsidRDefault="00234D49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analiza comparativă</w:t>
            </w:r>
          </w:p>
          <w:p w:rsidR="00F40EF3" w:rsidRPr="006E0727" w:rsidRDefault="00F40EF3" w:rsidP="00F40EF3">
            <w:pPr>
              <w:ind w:left="349"/>
              <w:rPr>
                <w:b/>
              </w:rPr>
            </w:pPr>
          </w:p>
          <w:p w:rsidR="00234D49" w:rsidRPr="006E0727" w:rsidRDefault="00234D49" w:rsidP="00F40EF3">
            <w:pPr>
              <w:numPr>
                <w:ilvl w:val="0"/>
                <w:numId w:val="49"/>
              </w:numPr>
              <w:ind w:left="349" w:hanging="349"/>
              <w:rPr>
                <w:b/>
              </w:rPr>
            </w:pPr>
            <w:r w:rsidRPr="001E3A76">
              <w:t>folosirea aplicațiilor soft specializate</w:t>
            </w:r>
          </w:p>
          <w:p w:rsidR="00234D49" w:rsidRPr="001E3A76" w:rsidRDefault="00234D49" w:rsidP="00F40EF3">
            <w:pPr>
              <w:numPr>
                <w:ilvl w:val="0"/>
                <w:numId w:val="49"/>
              </w:numPr>
              <w:ind w:left="349" w:hanging="349"/>
            </w:pPr>
            <w:r w:rsidRPr="001E3A76">
              <w:t>investigaţia în comun</w:t>
            </w:r>
          </w:p>
          <w:p w:rsidR="00234D49" w:rsidRPr="006E0727" w:rsidRDefault="00234D49" w:rsidP="00F40EF3">
            <w:pPr>
              <w:ind w:left="349" w:hanging="349"/>
              <w:rPr>
                <w:b/>
              </w:rPr>
            </w:pPr>
          </w:p>
        </w:tc>
        <w:tc>
          <w:tcPr>
            <w:tcW w:w="130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</w:pPr>
            <w:r w:rsidRPr="00283940">
              <w:t xml:space="preserve">2 </w:t>
            </w:r>
            <w:r>
              <w:t>ore</w:t>
            </w:r>
          </w:p>
        </w:tc>
      </w:tr>
      <w:tr w:rsidR="00234D49" w:rsidRPr="00283940" w:rsidTr="00F40EF3">
        <w:tc>
          <w:tcPr>
            <w:tcW w:w="5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81629C" w:rsidRDefault="00234D49" w:rsidP="00F40EF3">
            <w:pPr>
              <w:pStyle w:val="ListParagraph"/>
              <w:numPr>
                <w:ilvl w:val="0"/>
                <w:numId w:val="48"/>
              </w:numPr>
              <w:rPr>
                <w:b/>
                <w:spacing w:val="-2"/>
              </w:rPr>
            </w:pPr>
            <w:r>
              <w:rPr>
                <w:b/>
                <w:spacing w:val="-2"/>
              </w:rPr>
              <w:t>Dimensiunea geoecologică</w:t>
            </w:r>
            <w:r w:rsidRPr="0081629C">
              <w:rPr>
                <w:b/>
                <w:spacing w:val="-2"/>
              </w:rPr>
              <w:t xml:space="preserve"> a </w:t>
            </w:r>
            <w:r w:rsidR="00F40EF3">
              <w:rPr>
                <w:b/>
                <w:spacing w:val="-2"/>
              </w:rPr>
              <w:t>sistemelor regionale</w:t>
            </w:r>
            <w:r>
              <w:rPr>
                <w:b/>
                <w:spacing w:val="-2"/>
              </w:rPr>
              <w:t xml:space="preserve"> 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spacing w:val="-2"/>
              </w:rPr>
            </w:pPr>
            <w:r w:rsidRPr="0081629C">
              <w:rPr>
                <w:spacing w:val="-2"/>
              </w:rPr>
              <w:t>Perspectiva istorică şi cadrul legislativ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spacing w:val="-2"/>
              </w:rPr>
            </w:pPr>
            <w:r w:rsidRPr="0081629C">
              <w:rPr>
                <w:spacing w:val="-2"/>
              </w:rPr>
              <w:t>Legislaţia protecţionistă</w:t>
            </w:r>
          </w:p>
          <w:p w:rsidR="00234D49" w:rsidRPr="0081629C" w:rsidRDefault="00234D49" w:rsidP="00F40EF3">
            <w:pPr>
              <w:pStyle w:val="ListParagraph"/>
              <w:numPr>
                <w:ilvl w:val="1"/>
                <w:numId w:val="48"/>
              </w:numPr>
              <w:rPr>
                <w:bCs/>
                <w:spacing w:val="-2"/>
              </w:rPr>
            </w:pPr>
            <w:r w:rsidRPr="0081629C">
              <w:rPr>
                <w:spacing w:val="-2"/>
              </w:rPr>
              <w:t xml:space="preserve">Protecţia şi conservarea peisajului (reţeaua IUCN/situri </w:t>
            </w:r>
            <w:r w:rsidRPr="0081629C">
              <w:rPr>
                <w:bCs/>
                <w:spacing w:val="-2"/>
              </w:rPr>
              <w:t>Natura 2000)</w:t>
            </w:r>
          </w:p>
          <w:p w:rsidR="00234D49" w:rsidRPr="006E0727" w:rsidRDefault="00234D49" w:rsidP="005B5AC3">
            <w:pPr>
              <w:ind w:left="720"/>
              <w:rPr>
                <w:spacing w:val="-2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234D49" w:rsidRPr="00327FB1" w:rsidRDefault="00234D49" w:rsidP="00F40EF3">
            <w:pPr>
              <w:numPr>
                <w:ilvl w:val="0"/>
                <w:numId w:val="49"/>
              </w:numPr>
              <w:tabs>
                <w:tab w:val="left" w:pos="0"/>
              </w:tabs>
              <w:autoSpaceDE w:val="0"/>
              <w:autoSpaceDN w:val="0"/>
              <w:ind w:left="349" w:hanging="349"/>
              <w:rPr>
                <w:i/>
              </w:rPr>
            </w:pPr>
            <w:r w:rsidRPr="005C10E5">
              <w:t xml:space="preserve">metode didactice activ-participative </w:t>
            </w:r>
          </w:p>
          <w:p w:rsidR="00234D49" w:rsidRDefault="00234D49" w:rsidP="00F40EF3">
            <w:pPr>
              <w:numPr>
                <w:ilvl w:val="0"/>
                <w:numId w:val="49"/>
              </w:numPr>
              <w:suppressAutoHyphens/>
              <w:snapToGrid w:val="0"/>
              <w:ind w:left="349" w:hanging="349"/>
            </w:pPr>
            <w:r w:rsidRPr="005C10E5">
              <w:t>prelegere orală cu secţiuni interactive</w:t>
            </w:r>
          </w:p>
          <w:p w:rsidR="00234D49" w:rsidRPr="00234D49" w:rsidRDefault="00234D49" w:rsidP="00F40EF3">
            <w:pPr>
              <w:numPr>
                <w:ilvl w:val="0"/>
                <w:numId w:val="49"/>
              </w:numPr>
              <w:suppressAutoHyphens/>
              <w:snapToGrid w:val="0"/>
              <w:ind w:left="349" w:hanging="349"/>
            </w:pPr>
            <w:r w:rsidRPr="005C10E5">
              <w:t>observarea sistematică şi independentă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34D49" w:rsidRPr="00283940" w:rsidRDefault="00234D49" w:rsidP="0011351F">
            <w:pPr>
              <w:shd w:val="clear" w:color="auto" w:fill="FFFFFF" w:themeFill="background1"/>
              <w:jc w:val="center"/>
              <w:rPr>
                <w:b/>
              </w:rPr>
            </w:pPr>
            <w:r w:rsidRPr="00283940">
              <w:t xml:space="preserve">2 </w:t>
            </w:r>
            <w:r>
              <w:t>ore</w:t>
            </w:r>
          </w:p>
        </w:tc>
      </w:tr>
      <w:tr w:rsidR="00234D49" w:rsidRPr="00283940" w:rsidTr="00F40EF3">
        <w:trPr>
          <w:trHeight w:val="620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4D49" w:rsidRPr="003551C4" w:rsidRDefault="00234D49" w:rsidP="003551C4">
            <w:pPr>
              <w:jc w:val="both"/>
              <w:rPr>
                <w:b/>
              </w:rPr>
            </w:pPr>
            <w:r w:rsidRPr="003551C4">
              <w:rPr>
                <w:b/>
              </w:rPr>
              <w:lastRenderedPageBreak/>
              <w:t>Bibliografie</w:t>
            </w:r>
          </w:p>
          <w:p w:rsidR="00234D49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4B6580">
              <w:rPr>
                <w:lang w:val="it-IT"/>
              </w:rPr>
              <w:t xml:space="preserve">Baciu, N., (2006), </w:t>
            </w:r>
            <w:r w:rsidRPr="004B6580">
              <w:rPr>
                <w:i/>
                <w:lang w:val="it-IT"/>
              </w:rPr>
              <w:t xml:space="preserve">Câmpia Transilvaniei. Studiu geoecologic, </w:t>
            </w:r>
            <w:r w:rsidRPr="004B6580">
              <w:rPr>
                <w:lang w:val="it-IT"/>
              </w:rPr>
              <w:t xml:space="preserve">Ed. </w:t>
            </w:r>
            <w:r w:rsidRPr="004B6580">
              <w:rPr>
                <w:lang w:val="en-US"/>
              </w:rPr>
              <w:t>PUC, Cluj-Napoca</w:t>
            </w:r>
            <w:r>
              <w:rPr>
                <w:lang w:val="en-US"/>
              </w:rPr>
              <w:t>.</w:t>
            </w:r>
          </w:p>
          <w:p w:rsidR="00234D49" w:rsidRPr="00D43281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43281">
              <w:t xml:space="preserve">Bălteanu, D., Şerban, Mihaela (2005), </w:t>
            </w:r>
            <w:r w:rsidRPr="00D43281">
              <w:rPr>
                <w:i/>
              </w:rPr>
              <w:t>Modificările globale ale mediului</w:t>
            </w:r>
            <w:r w:rsidRPr="00D43281">
              <w:t>, Editura C. N. I. Coresi, Bucureşti.</w:t>
            </w:r>
          </w:p>
          <w:p w:rsidR="00234D49" w:rsidRPr="00AD668A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  <w:rPr>
                <w:lang w:eastAsia="ro-RO"/>
              </w:rPr>
            </w:pPr>
            <w:r w:rsidRPr="00D0599F">
              <w:rPr>
                <w:bCs/>
                <w:lang w:eastAsia="ro-RO"/>
              </w:rPr>
              <w:t>Berca, M</w:t>
            </w:r>
            <w:r>
              <w:rPr>
                <w:lang w:eastAsia="ro-RO"/>
              </w:rPr>
              <w:t xml:space="preserve">., (1998), </w:t>
            </w:r>
            <w:r w:rsidRPr="00D0599F">
              <w:rPr>
                <w:i/>
                <w:iCs/>
                <w:lang w:eastAsia="ro-RO"/>
              </w:rPr>
              <w:t>Strategii pentru protecţia mediului şi gestiunea resurselor</w:t>
            </w:r>
            <w:r>
              <w:rPr>
                <w:lang w:eastAsia="ro-RO"/>
              </w:rPr>
              <w:t>, Editura Grand, Bucureşti</w:t>
            </w:r>
            <w:r w:rsidRPr="00AD668A">
              <w:rPr>
                <w:lang w:eastAsia="ro-RO"/>
              </w:rPr>
              <w:t xml:space="preserve">. </w:t>
            </w:r>
          </w:p>
          <w:p w:rsidR="00234D49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43281">
              <w:t xml:space="preserve">Brown, L. (2002), </w:t>
            </w:r>
            <w:r w:rsidRPr="00D43281">
              <w:rPr>
                <w:i/>
              </w:rPr>
              <w:t>Probleme globale ale omenirii</w:t>
            </w:r>
            <w:r w:rsidRPr="00D43281">
              <w:t>, Ed. Tehnică, Bucureşti.</w:t>
            </w:r>
          </w:p>
          <w:p w:rsidR="00234D49" w:rsidRPr="009A21ED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9A21ED">
              <w:t xml:space="preserve">Duma, S., (2000), </w:t>
            </w:r>
            <w:r w:rsidRPr="00D0599F">
              <w:rPr>
                <w:i/>
                <w:iCs/>
              </w:rPr>
              <w:t>Geoecologie,</w:t>
            </w:r>
            <w:r w:rsidRPr="009A21ED">
              <w:t xml:space="preserve"> Editura Dacia, Cluj-Napoca</w:t>
            </w:r>
            <w:r>
              <w:t>.</w:t>
            </w:r>
          </w:p>
          <w:p w:rsidR="00234D49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9A21ED">
              <w:t xml:space="preserve">Gligor, V., Fonogea, S.F., (2010), </w:t>
            </w:r>
            <w:r w:rsidRPr="00D0599F">
              <w:rPr>
                <w:i/>
                <w:spacing w:val="-2"/>
              </w:rPr>
              <w:t>Environmental Dysfunctions and Geo-ecological Reballancing of Mining Sites with Shut-down activity in Maramureş County</w:t>
            </w:r>
            <w:r w:rsidRPr="009A21ED">
              <w:t>, Studia Univ. „Babeş-Bolyai”, Seria Geographia, Cluj-Napoca.</w:t>
            </w:r>
          </w:p>
          <w:p w:rsidR="00234D49" w:rsidRPr="00D43281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0599F">
              <w:t>Jordan, A.</w:t>
            </w:r>
            <w:r>
              <w:t>,</w:t>
            </w:r>
            <w:r w:rsidRPr="00D0599F">
              <w:t xml:space="preserve"> Schout, A., </w:t>
            </w:r>
            <w:r>
              <w:t xml:space="preserve">(2006), </w:t>
            </w:r>
            <w:r w:rsidRPr="00D0599F">
              <w:rPr>
                <w:i/>
                <w:iCs/>
              </w:rPr>
              <w:t xml:space="preserve">The Coordination of the European Union, </w:t>
            </w:r>
            <w:r w:rsidRPr="00D0599F">
              <w:t>Oxford: Oxford</w:t>
            </w:r>
            <w:r>
              <w:t xml:space="preserve"> University Press.</w:t>
            </w:r>
          </w:p>
          <w:p w:rsidR="00234D49" w:rsidRDefault="00234D49" w:rsidP="004B6580">
            <w:pPr>
              <w:pStyle w:val="ListParagraph"/>
              <w:numPr>
                <w:ilvl w:val="0"/>
                <w:numId w:val="39"/>
              </w:numPr>
              <w:tabs>
                <w:tab w:val="left" w:pos="2880"/>
              </w:tabs>
              <w:ind w:right="95"/>
              <w:jc w:val="both"/>
            </w:pPr>
            <w:r w:rsidRPr="009A21ED">
              <w:t xml:space="preserve">Lazăr, M., (2001), </w:t>
            </w:r>
            <w:r w:rsidRPr="00D0599F">
              <w:rPr>
                <w:i/>
              </w:rPr>
              <w:t>Reabilitare ecologică.</w:t>
            </w:r>
            <w:r w:rsidRPr="009A21ED">
              <w:t xml:space="preserve"> Editura Universitas, Petroşani. </w:t>
            </w:r>
          </w:p>
          <w:p w:rsidR="00234D49" w:rsidRPr="009A21ED" w:rsidRDefault="00234D49" w:rsidP="00E529A9">
            <w:pPr>
              <w:pStyle w:val="ListParagraph"/>
              <w:numPr>
                <w:ilvl w:val="0"/>
                <w:numId w:val="39"/>
              </w:numPr>
              <w:tabs>
                <w:tab w:val="left" w:pos="2880"/>
              </w:tabs>
              <w:ind w:right="95"/>
            </w:pPr>
            <w:r w:rsidRPr="00E529A9">
              <w:t xml:space="preserve">Mureșan Gabriela-Alina, Gligor V., (2015), </w:t>
            </w:r>
            <w:r w:rsidRPr="00E529A9">
              <w:rPr>
                <w:i/>
              </w:rPr>
              <w:t>The mining risks and the landscape impact on the regional system of the Apuseni Mountains,</w:t>
            </w:r>
            <w:r w:rsidRPr="00E529A9">
              <w:t xml:space="preserve"> RISCURI ŞI CATASTROFE, http://riscurisicatastrofe.reviste.ubbcluj.ro/, NR. XIV, VOL. 16, NR.1, pg. 117-130.</w:t>
            </w:r>
          </w:p>
          <w:p w:rsidR="00234D49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43281">
              <w:t xml:space="preserve">Philander, S. G. (2002), </w:t>
            </w:r>
            <w:r w:rsidRPr="00D43281">
              <w:rPr>
                <w:i/>
              </w:rPr>
              <w:t>Creşte oare temperatura planetei?</w:t>
            </w:r>
            <w:r w:rsidRPr="00D43281">
              <w:t>, Editura Curtea Veche, Bucureşti.</w:t>
            </w:r>
          </w:p>
          <w:p w:rsidR="00234D49" w:rsidRPr="00D43281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 xml:space="preserve">Portney, K., (2003), </w:t>
            </w:r>
            <w:r w:rsidRPr="00D0599F">
              <w:rPr>
                <w:i/>
              </w:rPr>
              <w:t>Taking Sustainable Cities Seriously</w:t>
            </w:r>
            <w:r>
              <w:t>, Cambridge, Massachusetts: MIT Press.</w:t>
            </w:r>
          </w:p>
          <w:p w:rsidR="00234D49" w:rsidRPr="00D43281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43281">
              <w:t xml:space="preserve">Puia, I., Soran, V., Carlier, L., Rotar, I., Vlahova, M. (2001), </w:t>
            </w:r>
            <w:r w:rsidRPr="00D43281">
              <w:rPr>
                <w:i/>
                <w:iCs/>
              </w:rPr>
              <w:t>Agroecologie şi ecodezvoltare</w:t>
            </w:r>
            <w:r w:rsidRPr="00D43281">
              <w:t>, Editura Academicpres, Cluj-Napoca.</w:t>
            </w:r>
          </w:p>
          <w:p w:rsidR="00234D49" w:rsidRPr="00D43281" w:rsidRDefault="00234D49" w:rsidP="004B6580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 xml:space="preserve">Ungureanu, Al., (2000), </w:t>
            </w:r>
            <w:r w:rsidRPr="00D0599F">
              <w:rPr>
                <w:i/>
              </w:rPr>
              <w:t>Geografia resurselor naturale</w:t>
            </w:r>
            <w:r w:rsidRPr="00DC295E">
              <w:t>, Universitatea „Alexandru I. Cuza”, Iaşi</w:t>
            </w:r>
            <w:r>
              <w:t>.</w:t>
            </w:r>
          </w:p>
          <w:p w:rsidR="00234D49" w:rsidRPr="00283940" w:rsidRDefault="00234D49" w:rsidP="00F40EF3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D43281">
              <w:t xml:space="preserve">Vădineanu, A. (1998), </w:t>
            </w:r>
            <w:r w:rsidRPr="00D43281">
              <w:rPr>
                <w:i/>
                <w:iCs/>
              </w:rPr>
              <w:t>Dezvoltarea durabilă</w:t>
            </w:r>
            <w:r w:rsidRPr="00D43281">
              <w:t>, Editura Universităţii din Bucureşti.</w:t>
            </w:r>
          </w:p>
        </w:tc>
      </w:tr>
    </w:tbl>
    <w:p w:rsidR="005F5D9D" w:rsidRPr="00283940" w:rsidRDefault="005F5D9D" w:rsidP="003551C4">
      <w:pPr>
        <w:shd w:val="clear" w:color="auto" w:fill="FFFFFF" w:themeFill="background1"/>
        <w:ind w:left="-240"/>
        <w:jc w:val="both"/>
        <w:rPr>
          <w:b/>
        </w:rPr>
      </w:pPr>
    </w:p>
    <w:tbl>
      <w:tblPr>
        <w:tblW w:w="10129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625"/>
        <w:gridCol w:w="3512"/>
        <w:gridCol w:w="992"/>
      </w:tblGrid>
      <w:tr w:rsidR="00F60567" w:rsidRPr="00283940" w:rsidTr="00244877">
        <w:tc>
          <w:tcPr>
            <w:tcW w:w="56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60567" w:rsidRPr="00D43281" w:rsidRDefault="00F60567" w:rsidP="00D43281">
            <w:pPr>
              <w:shd w:val="clear" w:color="auto" w:fill="FFFFFF" w:themeFill="background1"/>
              <w:rPr>
                <w:b/>
              </w:rPr>
            </w:pPr>
            <w:r w:rsidRPr="00D43281">
              <w:rPr>
                <w:b/>
              </w:rPr>
              <w:t>8.2 Seminar/laborator</w:t>
            </w:r>
          </w:p>
        </w:tc>
        <w:tc>
          <w:tcPr>
            <w:tcW w:w="35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F60567" w:rsidRPr="00D43281" w:rsidRDefault="00F60567" w:rsidP="00D43281">
            <w:pPr>
              <w:shd w:val="clear" w:color="auto" w:fill="FFFFFF" w:themeFill="background1"/>
              <w:rPr>
                <w:b/>
              </w:rPr>
            </w:pPr>
            <w:r w:rsidRPr="00D43281">
              <w:rPr>
                <w:b/>
              </w:rPr>
              <w:t>Metode de predare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0567" w:rsidRPr="00D43281" w:rsidRDefault="0017276D" w:rsidP="00D43281">
            <w:pPr>
              <w:shd w:val="clear" w:color="auto" w:fill="FFFFFF" w:themeFill="background1"/>
              <w:rPr>
                <w:b/>
              </w:rPr>
            </w:pPr>
            <w:r w:rsidRPr="00D43281">
              <w:rPr>
                <w:b/>
              </w:rPr>
              <w:t>Obs</w:t>
            </w:r>
          </w:p>
        </w:tc>
      </w:tr>
      <w:tr w:rsidR="00F60567" w:rsidRPr="00283940" w:rsidTr="00244877">
        <w:tc>
          <w:tcPr>
            <w:tcW w:w="56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3BE0" w:rsidRPr="003641BC" w:rsidRDefault="00083BE0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i/>
              </w:rPr>
            </w:pPr>
            <w:r>
              <w:rPr>
                <w:b/>
              </w:rPr>
              <w:t>Abordă</w:t>
            </w:r>
            <w:r w:rsidRPr="00DF16A1">
              <w:rPr>
                <w:b/>
              </w:rPr>
              <w:t xml:space="preserve">ri </w:t>
            </w:r>
            <w:r>
              <w:rPr>
                <w:b/>
              </w:rPr>
              <w:t xml:space="preserve">actuale </w:t>
            </w:r>
            <w:r w:rsidRPr="00DF16A1">
              <w:rPr>
                <w:b/>
              </w:rPr>
              <w:t xml:space="preserve">ale </w:t>
            </w:r>
            <w:r>
              <w:rPr>
                <w:b/>
              </w:rPr>
              <w:t xml:space="preserve">geoecologiei. </w:t>
            </w:r>
            <w:r w:rsidRPr="003641BC">
              <w:rPr>
                <w:i/>
              </w:rPr>
              <w:t>Studii de caz/Aplicații tematice</w:t>
            </w:r>
          </w:p>
          <w:p w:rsidR="00F60567" w:rsidRPr="006770D6" w:rsidRDefault="00F60567" w:rsidP="00083BE0">
            <w:pPr>
              <w:pStyle w:val="ListParagraph"/>
              <w:shd w:val="clear" w:color="auto" w:fill="FFFFFF" w:themeFill="background1"/>
              <w:ind w:left="360"/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60567" w:rsidRPr="00083BE0" w:rsidRDefault="00E13811" w:rsidP="00083BE0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b/>
              </w:rPr>
            </w:pPr>
            <w:r w:rsidRPr="001962C7">
              <w:t>folosirea aplicaţiilor soft specializate - GIS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60567" w:rsidRPr="00283940" w:rsidRDefault="00F40EF3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3A21B3" w:rsidRPr="00283940" w:rsidTr="00244877">
        <w:tc>
          <w:tcPr>
            <w:tcW w:w="56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A21B3" w:rsidRPr="00083BE0" w:rsidRDefault="00E13811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i/>
              </w:rPr>
            </w:pPr>
            <w:r w:rsidRPr="00E13811">
              <w:rPr>
                <w:b/>
              </w:rPr>
              <w:t xml:space="preserve">Evaluarea gradului  de stabilitate </w:t>
            </w:r>
            <w:r>
              <w:rPr>
                <w:b/>
              </w:rPr>
              <w:t>geo</w:t>
            </w:r>
            <w:r w:rsidRPr="00E13811">
              <w:rPr>
                <w:b/>
              </w:rPr>
              <w:t xml:space="preserve">ecologică a </w:t>
            </w:r>
            <w:r>
              <w:rPr>
                <w:b/>
              </w:rPr>
              <w:t>a sistemelor regionale</w:t>
            </w:r>
            <w:r w:rsidR="00083BE0">
              <w:rPr>
                <w:b/>
              </w:rPr>
              <w:t xml:space="preserve">. </w:t>
            </w:r>
            <w:r w:rsidR="00083BE0">
              <w:rPr>
                <w:i/>
              </w:rPr>
              <w:t>Analize și apli</w:t>
            </w:r>
            <w:r w:rsidR="00083BE0" w:rsidRPr="00083BE0">
              <w:rPr>
                <w:i/>
              </w:rPr>
              <w:t>cații tematice</w:t>
            </w:r>
          </w:p>
          <w:p w:rsidR="00083BE0" w:rsidRPr="006770D6" w:rsidRDefault="00083BE0" w:rsidP="00083BE0">
            <w:pPr>
              <w:pStyle w:val="ListParagraph"/>
              <w:shd w:val="clear" w:color="auto" w:fill="FFFFFF" w:themeFill="background1"/>
              <w:ind w:left="360"/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3BE0" w:rsidRDefault="00083BE0" w:rsidP="00083B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1962C7">
              <w:t>experimentul cu caracter de cercetare</w:t>
            </w:r>
          </w:p>
          <w:p w:rsidR="003A21B3" w:rsidRPr="00083BE0" w:rsidRDefault="00083BE0" w:rsidP="00083BE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1962C7">
              <w:t>observaţia dirijată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21B3" w:rsidRPr="00283940" w:rsidRDefault="00083BE0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3A21B3" w:rsidRPr="00283940" w:rsidTr="00244877">
        <w:tc>
          <w:tcPr>
            <w:tcW w:w="56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3A21B3" w:rsidRPr="00083BE0" w:rsidRDefault="00083BE0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b/>
              </w:rPr>
            </w:pPr>
            <w:r w:rsidRPr="00083BE0">
              <w:rPr>
                <w:b/>
                <w:lang w:val="it-IT"/>
              </w:rPr>
              <w:t>Metode şi tehnici GIS aplicat</w:t>
            </w:r>
            <w:r>
              <w:rPr>
                <w:b/>
                <w:lang w:val="it-IT"/>
              </w:rPr>
              <w:t>e</w:t>
            </w:r>
            <w:r w:rsidRPr="00083BE0">
              <w:rPr>
                <w:b/>
                <w:lang w:val="it-IT"/>
              </w:rPr>
              <w:t xml:space="preserve"> în </w:t>
            </w:r>
            <w:r>
              <w:rPr>
                <w:b/>
                <w:lang w:val="it-IT"/>
              </w:rPr>
              <w:t>geoecologie.</w:t>
            </w:r>
          </w:p>
          <w:p w:rsidR="00083BE0" w:rsidRDefault="00083BE0" w:rsidP="00083BE0">
            <w:pPr>
              <w:pStyle w:val="ListParagraph"/>
              <w:shd w:val="clear" w:color="auto" w:fill="FFFFFF" w:themeFill="background1"/>
              <w:ind w:left="360"/>
              <w:jc w:val="both"/>
              <w:rPr>
                <w:i/>
                <w:iCs/>
                <w:lang w:val="en-US"/>
              </w:rPr>
            </w:pPr>
            <w:proofErr w:type="spellStart"/>
            <w:r w:rsidRPr="00083BE0">
              <w:rPr>
                <w:i/>
                <w:iCs/>
                <w:lang w:val="en-US"/>
              </w:rPr>
              <w:t>Indicatori</w:t>
            </w:r>
            <w:proofErr w:type="spellEnd"/>
            <w:r w:rsidRPr="00083BE0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083BE0">
              <w:rPr>
                <w:i/>
                <w:iCs/>
                <w:lang w:val="en-US"/>
              </w:rPr>
              <w:t>analiză</w:t>
            </w:r>
            <w:proofErr w:type="spellEnd"/>
            <w:r w:rsidRPr="00083BE0"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geoecologici</w:t>
            </w:r>
            <w:proofErr w:type="spellEnd"/>
          </w:p>
          <w:p w:rsidR="00083BE0" w:rsidRPr="00083BE0" w:rsidRDefault="00083BE0" w:rsidP="00083BE0">
            <w:pPr>
              <w:pStyle w:val="ListParagraph"/>
              <w:shd w:val="clear" w:color="auto" w:fill="FFFFFF" w:themeFill="background1"/>
              <w:ind w:left="360"/>
              <w:jc w:val="both"/>
              <w:rPr>
                <w:i/>
              </w:rPr>
            </w:pPr>
          </w:p>
        </w:tc>
        <w:tc>
          <w:tcPr>
            <w:tcW w:w="35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3BE0" w:rsidRPr="00083BE0" w:rsidRDefault="00083BE0" w:rsidP="00083BE0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62C7">
              <w:t>lucrul în echipă</w:t>
            </w:r>
          </w:p>
          <w:p w:rsidR="003A21B3" w:rsidRPr="00083BE0" w:rsidRDefault="00083BE0" w:rsidP="00083BE0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62C7">
              <w:t>analiza comparativă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21B3" w:rsidRPr="00283940" w:rsidRDefault="00083BE0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3A21B3" w:rsidRPr="00283940" w:rsidTr="00244877">
        <w:tc>
          <w:tcPr>
            <w:tcW w:w="56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83BE0" w:rsidRPr="003641BC" w:rsidRDefault="00083BE0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i/>
              </w:rPr>
            </w:pPr>
            <w:r w:rsidRPr="00083BE0">
              <w:rPr>
                <w:b/>
              </w:rPr>
              <w:t>Metode de analiză a presiunii antropice asupra teritoriului</w:t>
            </w:r>
            <w:r>
              <w:rPr>
                <w:b/>
              </w:rPr>
              <w:t xml:space="preserve">. </w:t>
            </w:r>
            <w:r w:rsidRPr="003641BC">
              <w:rPr>
                <w:i/>
              </w:rPr>
              <w:t>Studii de caz/Aplicații tematice</w:t>
            </w:r>
          </w:p>
          <w:p w:rsidR="00DF16A1" w:rsidRPr="006770D6" w:rsidRDefault="00DF16A1" w:rsidP="00083BE0">
            <w:pPr>
              <w:pStyle w:val="ListParagraph"/>
              <w:shd w:val="clear" w:color="auto" w:fill="FFFFFF" w:themeFill="background1"/>
              <w:ind w:left="360"/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2C7" w:rsidRDefault="001962C7" w:rsidP="001962C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1962C7">
              <w:t>experimentul cu caracter de cercetare</w:t>
            </w:r>
          </w:p>
          <w:p w:rsidR="003A21B3" w:rsidRPr="001962C7" w:rsidRDefault="001962C7" w:rsidP="001962C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  <w:r w:rsidRPr="001962C7">
              <w:t>observaţia dirijată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21B3" w:rsidRPr="00283940" w:rsidRDefault="00083BE0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3A21B3" w:rsidRPr="00283940" w:rsidTr="00244877">
        <w:tc>
          <w:tcPr>
            <w:tcW w:w="56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F16A1" w:rsidRPr="00DF16A1" w:rsidRDefault="00DF16A1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Utilizarea durabilă</w:t>
            </w:r>
            <w:r w:rsidR="0087503D" w:rsidRPr="00DF16A1">
              <w:rPr>
                <w:b/>
              </w:rPr>
              <w:t xml:space="preserve"> a </w:t>
            </w:r>
            <w:r>
              <w:rPr>
                <w:b/>
              </w:rPr>
              <w:t xml:space="preserve">resurselor de dezvoltare. </w:t>
            </w:r>
            <w:r w:rsidRPr="003641BC">
              <w:rPr>
                <w:i/>
              </w:rPr>
              <w:t>Studii de caz/Aplicații</w:t>
            </w:r>
            <w:r w:rsidR="003641BC" w:rsidRPr="003641BC">
              <w:rPr>
                <w:i/>
              </w:rPr>
              <w:t xml:space="preserve"> tematice</w:t>
            </w:r>
          </w:p>
          <w:p w:rsidR="00DF16A1" w:rsidRPr="00DF16A1" w:rsidRDefault="00DF16A1" w:rsidP="00DF16A1">
            <w:pPr>
              <w:pStyle w:val="ListParagraph"/>
              <w:shd w:val="clear" w:color="auto" w:fill="FFFFFF" w:themeFill="background1"/>
              <w:ind w:left="360"/>
              <w:jc w:val="both"/>
              <w:rPr>
                <w:b/>
              </w:rPr>
            </w:pPr>
          </w:p>
        </w:tc>
        <w:tc>
          <w:tcPr>
            <w:tcW w:w="3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1B3" w:rsidRPr="001962C7" w:rsidRDefault="001962C7" w:rsidP="001962C7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b/>
              </w:rPr>
            </w:pPr>
            <w:r w:rsidRPr="001962C7">
              <w:t>folosirea aplicaţiilor soft specializate - GIS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21B3" w:rsidRPr="00283940" w:rsidRDefault="00083BE0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3A21B3" w:rsidRPr="00283940" w:rsidTr="00244877">
        <w:tc>
          <w:tcPr>
            <w:tcW w:w="56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F16A1" w:rsidRPr="00283940" w:rsidRDefault="0087503D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</w:pPr>
            <w:r w:rsidRPr="00DF16A1">
              <w:rPr>
                <w:b/>
              </w:rPr>
              <w:t>Metode de evaluare a dezvoltării durabile</w:t>
            </w:r>
            <w:r w:rsidR="006770D6" w:rsidRPr="00DF16A1">
              <w:rPr>
                <w:b/>
              </w:rPr>
              <w:t xml:space="preserve"> </w:t>
            </w:r>
            <w:r w:rsidR="00DF16A1" w:rsidRPr="00DF16A1">
              <w:t>Sisteme de indicatori ai dezvoltării durabile</w:t>
            </w:r>
            <w:r w:rsidR="003641BC">
              <w:t xml:space="preserve">. </w:t>
            </w:r>
            <w:r w:rsidR="003641BC" w:rsidRPr="003641BC">
              <w:rPr>
                <w:i/>
              </w:rPr>
              <w:t>Aplicații tematice</w:t>
            </w:r>
          </w:p>
        </w:tc>
        <w:tc>
          <w:tcPr>
            <w:tcW w:w="3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962C7" w:rsidRPr="001962C7" w:rsidRDefault="001962C7" w:rsidP="001962C7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62C7">
              <w:t>lucrul în echipă</w:t>
            </w:r>
          </w:p>
          <w:p w:rsidR="003A21B3" w:rsidRPr="001962C7" w:rsidRDefault="001962C7" w:rsidP="001962C7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62C7">
              <w:t>analiza comparativă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21B3" w:rsidRPr="00283940" w:rsidRDefault="00083BE0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6770D6" w:rsidRPr="00283940" w:rsidTr="00244877">
        <w:tc>
          <w:tcPr>
            <w:tcW w:w="56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770D6" w:rsidRPr="00DF16A1" w:rsidRDefault="0087503D" w:rsidP="00083BE0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jc w:val="both"/>
            </w:pPr>
            <w:r w:rsidRPr="00DF16A1">
              <w:rPr>
                <w:b/>
              </w:rPr>
              <w:t>Viziunea unei societăți durabile</w:t>
            </w:r>
            <w:r w:rsidR="00DF16A1">
              <w:t xml:space="preserve">. </w:t>
            </w:r>
            <w:r w:rsidR="00DF16A1">
              <w:rPr>
                <w:b/>
              </w:rPr>
              <w:t>Barometrul durabilității</w:t>
            </w:r>
          </w:p>
          <w:p w:rsidR="00DF16A1" w:rsidRDefault="00DF16A1" w:rsidP="00DF16A1">
            <w:pPr>
              <w:pStyle w:val="ListParagraph"/>
              <w:shd w:val="clear" w:color="auto" w:fill="FFFFFF" w:themeFill="background1"/>
              <w:ind w:left="360"/>
              <w:jc w:val="both"/>
            </w:pPr>
          </w:p>
        </w:tc>
        <w:tc>
          <w:tcPr>
            <w:tcW w:w="351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770D6" w:rsidRPr="001962C7" w:rsidRDefault="001962C7" w:rsidP="001962C7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962C7">
              <w:t>prezentări de proiecte: dezbateri/ analize tematice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70D6" w:rsidRPr="006770D6" w:rsidRDefault="00F40EF3" w:rsidP="00DF16A1">
            <w:pPr>
              <w:shd w:val="clear" w:color="auto" w:fill="FFFFFF" w:themeFill="background1"/>
              <w:jc w:val="center"/>
            </w:pPr>
            <w:r>
              <w:t>4</w:t>
            </w:r>
            <w:r w:rsidR="006770D6" w:rsidRPr="006770D6">
              <w:t xml:space="preserve"> ore</w:t>
            </w:r>
          </w:p>
        </w:tc>
      </w:tr>
      <w:tr w:rsidR="005F5D9D" w:rsidRPr="00283940" w:rsidTr="002448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29" w:type="dxa"/>
            <w:gridSpan w:val="3"/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  <w:r w:rsidRPr="00283940">
              <w:rPr>
                <w:b/>
              </w:rPr>
              <w:lastRenderedPageBreak/>
              <w:t>Bibliografie</w:t>
            </w:r>
          </w:p>
          <w:p w:rsidR="00B63382" w:rsidRPr="00283940" w:rsidRDefault="00B63382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  <w:rPr>
                <w:lang w:val="en-US"/>
              </w:rPr>
            </w:pPr>
            <w:proofErr w:type="spellStart"/>
            <w:r w:rsidRPr="00283940">
              <w:rPr>
                <w:lang w:val="fr-FR"/>
              </w:rPr>
              <w:t>Angelescu</w:t>
            </w:r>
            <w:proofErr w:type="spellEnd"/>
            <w:r w:rsidRPr="00283940">
              <w:rPr>
                <w:lang w:val="fr-FR"/>
              </w:rPr>
              <w:t xml:space="preserve"> </w:t>
            </w:r>
            <w:proofErr w:type="spellStart"/>
            <w:r w:rsidRPr="00283940">
              <w:rPr>
                <w:lang w:val="fr-FR"/>
              </w:rPr>
              <w:t>Anca</w:t>
            </w:r>
            <w:proofErr w:type="spellEnd"/>
            <w:r w:rsidRPr="00283940">
              <w:rPr>
                <w:lang w:val="fr-FR"/>
              </w:rPr>
              <w:t xml:space="preserve">, </w:t>
            </w:r>
            <w:proofErr w:type="spellStart"/>
            <w:r w:rsidRPr="00283940">
              <w:rPr>
                <w:lang w:val="fr-FR"/>
              </w:rPr>
              <w:t>Pon</w:t>
            </w:r>
            <w:r w:rsidR="00E867E1">
              <w:rPr>
                <w:lang w:val="fr-FR"/>
              </w:rPr>
              <w:t>oran</w:t>
            </w:r>
            <w:proofErr w:type="spellEnd"/>
            <w:r w:rsidR="00E867E1">
              <w:rPr>
                <w:lang w:val="fr-FR"/>
              </w:rPr>
              <w:t xml:space="preserve"> Ileana, </w:t>
            </w:r>
            <w:proofErr w:type="spellStart"/>
            <w:r w:rsidR="00E867E1">
              <w:rPr>
                <w:lang w:val="fr-FR"/>
              </w:rPr>
              <w:t>Ciobotaru</w:t>
            </w:r>
            <w:proofErr w:type="spellEnd"/>
            <w:r w:rsidR="00E867E1">
              <w:rPr>
                <w:lang w:val="fr-FR"/>
              </w:rPr>
              <w:t xml:space="preserve"> Virginia (1999), </w:t>
            </w:r>
            <w:proofErr w:type="spellStart"/>
            <w:r w:rsidRPr="00283940">
              <w:rPr>
                <w:i/>
                <w:lang w:val="fr-FR"/>
              </w:rPr>
              <w:t>Mediul</w:t>
            </w:r>
            <w:proofErr w:type="spellEnd"/>
            <w:r w:rsidRPr="00283940">
              <w:rPr>
                <w:i/>
                <w:lang w:val="fr-FR"/>
              </w:rPr>
              <w:t xml:space="preserve"> ambiant </w:t>
            </w:r>
            <w:r w:rsidRPr="00283940">
              <w:rPr>
                <w:i/>
              </w:rPr>
              <w:t>şi dezvoltarea durabilă</w:t>
            </w:r>
            <w:r w:rsidR="00DE6A0E">
              <w:t>,</w:t>
            </w:r>
            <w:r w:rsidR="00E867E1">
              <w:t xml:space="preserve"> Editura A.S.E., Bucureşti.</w:t>
            </w:r>
          </w:p>
          <w:p w:rsidR="00B63382" w:rsidRDefault="00B63382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283940">
              <w:t>Aur N.S.</w:t>
            </w:r>
            <w:r w:rsidR="00E867E1">
              <w:rPr>
                <w:lang w:val="fr-FR"/>
              </w:rPr>
              <w:t xml:space="preserve"> (2002)</w:t>
            </w:r>
            <w:r w:rsidR="004B6580">
              <w:rPr>
                <w:lang w:val="fr-FR"/>
              </w:rPr>
              <w:t>,</w:t>
            </w:r>
            <w:r w:rsidRPr="00283940">
              <w:rPr>
                <w:lang w:val="fr-FR"/>
              </w:rPr>
              <w:t xml:space="preserve"> </w:t>
            </w:r>
            <w:r w:rsidRPr="00283940">
              <w:rPr>
                <w:i/>
              </w:rPr>
              <w:t xml:space="preserve">Geografie economică mondială. Terra </w:t>
            </w:r>
            <w:r w:rsidRPr="00283940">
              <w:rPr>
                <w:i/>
                <w:lang w:val="fr-FR"/>
              </w:rPr>
              <w:t>–</w:t>
            </w:r>
            <w:r w:rsidRPr="00283940">
              <w:rPr>
                <w:i/>
              </w:rPr>
              <w:t xml:space="preserve"> resurse şi industrializare</w:t>
            </w:r>
            <w:r w:rsidR="00DE6A0E">
              <w:t>,</w:t>
            </w:r>
            <w:r w:rsidR="00E867E1">
              <w:t xml:space="preserve"> Editura Sitech</w:t>
            </w:r>
            <w:r w:rsidRPr="00283940">
              <w:t>.</w:t>
            </w:r>
          </w:p>
          <w:p w:rsidR="00E867E1" w:rsidRPr="00E867E1" w:rsidRDefault="00E867E1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E867E1">
              <w:t xml:space="preserve">Bari, I. (2001), </w:t>
            </w:r>
            <w:r w:rsidRPr="00E867E1">
              <w:rPr>
                <w:i/>
                <w:iCs/>
              </w:rPr>
              <w:t>Globalizare şi probleme globale</w:t>
            </w:r>
            <w:r w:rsidRPr="00E867E1">
              <w:t>, Editura Economică, Bucureşti.</w:t>
            </w:r>
          </w:p>
          <w:p w:rsidR="00E529A9" w:rsidRDefault="00E867E1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E867E1">
              <w:t xml:space="preserve">Brown, L. R. (1989-2006), </w:t>
            </w:r>
            <w:r w:rsidRPr="00E867E1">
              <w:rPr>
                <w:i/>
              </w:rPr>
              <w:t>Probleme globale ale omenirii</w:t>
            </w:r>
            <w:r w:rsidRPr="00E867E1">
              <w:t>, Editura Tehnică, Bucureşti.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>
              <w:t>Gligor, V., (2005</w:t>
            </w:r>
            <w:r w:rsidRPr="004B6580">
              <w:rPr>
                <w:i/>
              </w:rPr>
              <w:t>), Disfuncţionalităţi şi dezechilibre environmentale în  perimetrul minier Roşia Poieni,</w:t>
            </w:r>
            <w:r>
              <w:t xml:space="preserve"> Lucrările Simpozionului Ştiinţific: „Ştiinţă şi dezvoltare în profil teritorial”, Baia Mare 27-28 mai 2005, Editura Risoprint, Cluj-Napoca, p. 186-190.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>
              <w:t xml:space="preserve">Hreniuc, N.P., (2007), </w:t>
            </w:r>
            <w:r w:rsidRPr="004B6580">
              <w:rPr>
                <w:i/>
              </w:rPr>
              <w:t>Tehnologii industriale şi ecotehnologii</w:t>
            </w:r>
            <w:r>
              <w:t>,  Editura Universităţii de Nord, Baia Mare.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>
              <w:t xml:space="preserve">Lupaşcu, Gh., (2000), </w:t>
            </w:r>
            <w:r w:rsidRPr="004B6580">
              <w:rPr>
                <w:i/>
              </w:rPr>
              <w:t>Baza mondială de referinţă pentru resursele de sol</w:t>
            </w:r>
            <w:r>
              <w:t>, Editura Univ. „Al.  I. Cuza”, Iaşi.</w:t>
            </w:r>
          </w:p>
          <w:p w:rsidR="00E529A9" w:rsidRDefault="00E529A9" w:rsidP="00F40EF3">
            <w:pPr>
              <w:numPr>
                <w:ilvl w:val="0"/>
                <w:numId w:val="50"/>
              </w:numPr>
              <w:jc w:val="both"/>
            </w:pPr>
            <w:r w:rsidRPr="00E529A9">
              <w:t>Petrişor A. I.,</w:t>
            </w:r>
            <w:r w:rsidRPr="00722D88">
              <w:t xml:space="preserve"> (2007), </w:t>
            </w:r>
            <w:r w:rsidRPr="002B5809">
              <w:rPr>
                <w:i/>
                <w:iCs/>
              </w:rPr>
              <w:t>Analiză de mediu cu aplicaţii în urbanism şi peisagistică</w:t>
            </w:r>
            <w:r w:rsidRPr="00722D88">
              <w:t>, Editura Universitar</w:t>
            </w:r>
            <w:r>
              <w:t>ă „Ion Mincu”, Bucureşti, 89 p</w:t>
            </w:r>
            <w:r w:rsidRPr="00722D88">
              <w:t>.</w:t>
            </w:r>
          </w:p>
          <w:p w:rsidR="004B6580" w:rsidRP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4B6580">
              <w:t xml:space="preserve">Pohoață I., (2004), </w:t>
            </w:r>
            <w:r w:rsidRPr="004B6580">
              <w:rPr>
                <w:i/>
              </w:rPr>
              <w:t xml:space="preserve">Dezvoltarea durabilă și politica de mediu, </w:t>
            </w:r>
            <w:r w:rsidRPr="004B6580">
              <w:t xml:space="preserve">Univ. A.I.Cuza, Iași.   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4B6580">
              <w:t xml:space="preserve">Postelnicu G., Postelnicu C. (2000) </w:t>
            </w:r>
            <w:r w:rsidRPr="004B6580">
              <w:rPr>
                <w:i/>
              </w:rPr>
              <w:t>Globalizarea economiei</w:t>
            </w:r>
            <w:r w:rsidRPr="004B6580">
              <w:t>. Editura Economică Bucureşti.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4B6580">
              <w:t xml:space="preserve">Repetto, R., (2001), </w:t>
            </w:r>
            <w:r w:rsidRPr="004B6580">
              <w:rPr>
                <w:i/>
              </w:rPr>
              <w:t>World resources 2000-2001 – People and ecosystems,</w:t>
            </w:r>
            <w:r w:rsidRPr="004B6580">
              <w:t xml:space="preserve"> O.N.U.</w:t>
            </w:r>
          </w:p>
          <w:p w:rsidR="00E529A9" w:rsidRPr="004B6580" w:rsidRDefault="00E529A9" w:rsidP="00F40EF3">
            <w:pPr>
              <w:numPr>
                <w:ilvl w:val="0"/>
                <w:numId w:val="50"/>
              </w:numPr>
              <w:jc w:val="both"/>
            </w:pPr>
            <w:r w:rsidRPr="00E529A9">
              <w:rPr>
                <w:lang w:val="en-US"/>
              </w:rPr>
              <w:t>Selman P.,</w:t>
            </w:r>
            <w:r w:rsidRPr="002B5809">
              <w:rPr>
                <w:lang w:val="en-US"/>
              </w:rPr>
              <w:t xml:space="preserve"> (2000</w:t>
            </w:r>
            <w:r w:rsidRPr="002B5809">
              <w:rPr>
                <w:i/>
                <w:lang w:val="en-US"/>
              </w:rPr>
              <w:t>), Environmental Planning: The Conservation and Development of Biophysical Resources</w:t>
            </w:r>
            <w:r w:rsidRPr="002B5809">
              <w:rPr>
                <w:lang w:val="en-US"/>
              </w:rPr>
              <w:t>, SAGE Publications Ltd, London.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 w:rsidRPr="004B6580">
              <w:t xml:space="preserve">Vădineanu A. (1998), </w:t>
            </w:r>
            <w:r w:rsidRPr="004B6580">
              <w:rPr>
                <w:i/>
              </w:rPr>
              <w:t>Dezvoltarea durabilă</w:t>
            </w:r>
            <w:r w:rsidRPr="004B6580">
              <w:t>. Editura Universităţii Bucureşti.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>
              <w:t xml:space="preserve">*** World Energy Council. Survey of Energy Resources, 2001 </w:t>
            </w:r>
          </w:p>
          <w:p w:rsidR="004B6580" w:rsidRDefault="004B6580" w:rsidP="00F40EF3">
            <w:pPr>
              <w:numPr>
                <w:ilvl w:val="0"/>
                <w:numId w:val="50"/>
              </w:numPr>
              <w:shd w:val="clear" w:color="auto" w:fill="FFFFFF" w:themeFill="background1"/>
              <w:jc w:val="both"/>
            </w:pPr>
            <w:r>
              <w:t xml:space="preserve">*** Lucrările celui de-al XVIII-lea Congres Mondial al Energiei, Buenos Aires, 2001 </w:t>
            </w:r>
          </w:p>
          <w:p w:rsidR="00E867E1" w:rsidRPr="00283940" w:rsidRDefault="00E867E1" w:rsidP="004B6580">
            <w:pPr>
              <w:shd w:val="clear" w:color="auto" w:fill="FFFFFF" w:themeFill="background1"/>
              <w:jc w:val="both"/>
            </w:pPr>
          </w:p>
        </w:tc>
      </w:tr>
    </w:tbl>
    <w:p w:rsidR="005F5D9D" w:rsidRPr="00283940" w:rsidRDefault="005F5D9D" w:rsidP="00D43281">
      <w:pPr>
        <w:shd w:val="clear" w:color="auto" w:fill="FFFFFF" w:themeFill="background1"/>
        <w:rPr>
          <w:b/>
        </w:rPr>
      </w:pPr>
    </w:p>
    <w:p w:rsidR="005F5D9D" w:rsidRPr="00283940" w:rsidRDefault="005F5D9D" w:rsidP="00DF16A1">
      <w:pPr>
        <w:shd w:val="clear" w:color="auto" w:fill="FFFFFF" w:themeFill="background1"/>
        <w:ind w:left="-240"/>
        <w:jc w:val="both"/>
        <w:rPr>
          <w:b/>
        </w:rPr>
      </w:pPr>
      <w:r w:rsidRPr="00283940">
        <w:rPr>
          <w:b/>
        </w:rPr>
        <w:t>9. Colaborarea conţinuturilor disciplinei cu aşteptările reprezentanţilor comunităţii epistemice, asociaţiilor profesionale şi angajatori reprezentativi din domeniul aferent programului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5F5D9D" w:rsidRPr="00283940" w:rsidTr="00244877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1B3" w:rsidRPr="00283940" w:rsidRDefault="003A21B3" w:rsidP="00DF16A1">
            <w:pPr>
              <w:numPr>
                <w:ilvl w:val="0"/>
                <w:numId w:val="21"/>
              </w:numPr>
              <w:shd w:val="clear" w:color="auto" w:fill="FFFFFF" w:themeFill="background1"/>
              <w:jc w:val="both"/>
            </w:pPr>
            <w:r w:rsidRPr="00283940">
              <w:t xml:space="preserve">Conţinutul disciplinei este în concordanţă cu ceea ce se face în alte centre universitare din ţară și din străinătate. </w:t>
            </w:r>
          </w:p>
          <w:p w:rsidR="005F5D9D" w:rsidRPr="00283940" w:rsidRDefault="003A21B3" w:rsidP="00DF16A1">
            <w:pPr>
              <w:shd w:val="clear" w:color="auto" w:fill="FFFFFF" w:themeFill="background1"/>
              <w:ind w:left="360"/>
              <w:jc w:val="both"/>
              <w:rPr>
                <w:b/>
              </w:rPr>
            </w:pPr>
            <w:r w:rsidRPr="00283940"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:rsidR="005F5D9D" w:rsidRPr="00283940" w:rsidRDefault="005F5D9D" w:rsidP="00D43281">
      <w:pPr>
        <w:shd w:val="clear" w:color="auto" w:fill="FFFFFF" w:themeFill="background1"/>
        <w:rPr>
          <w:b/>
        </w:rPr>
      </w:pPr>
    </w:p>
    <w:p w:rsidR="005F5D9D" w:rsidRPr="00283940" w:rsidRDefault="005F5D9D" w:rsidP="00D43281">
      <w:pPr>
        <w:shd w:val="clear" w:color="auto" w:fill="FFFFFF" w:themeFill="background1"/>
        <w:ind w:left="-240"/>
        <w:rPr>
          <w:b/>
        </w:rPr>
      </w:pPr>
      <w:r w:rsidRPr="00283940">
        <w:rPr>
          <w:b/>
        </w:rPr>
        <w:t>10. Evaluare</w:t>
      </w:r>
    </w:p>
    <w:tbl>
      <w:tblPr>
        <w:tblStyle w:val="TableGrid"/>
        <w:tblpPr w:leftFromText="180" w:rightFromText="180" w:vertAnchor="text" w:tblpX="-252" w:tblpY="1"/>
        <w:tblOverlap w:val="never"/>
        <w:tblW w:w="1017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241"/>
      </w:tblGrid>
      <w:tr w:rsidR="005F5D9D" w:rsidRPr="00283940" w:rsidTr="0024487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5F5D9D" w:rsidP="00D43281">
            <w:pPr>
              <w:shd w:val="clear" w:color="auto" w:fill="FFFFFF" w:themeFill="background1"/>
              <w:jc w:val="center"/>
            </w:pPr>
            <w:r w:rsidRPr="00283940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5F5D9D" w:rsidP="00D43281">
            <w:pPr>
              <w:shd w:val="clear" w:color="auto" w:fill="FFFFFF" w:themeFill="background1"/>
              <w:jc w:val="center"/>
            </w:pPr>
            <w:r w:rsidRPr="00283940">
              <w:t>10.2 Metode de evaluare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5F5D9D" w:rsidP="00D43281">
            <w:pPr>
              <w:shd w:val="clear" w:color="auto" w:fill="FFFFFF" w:themeFill="background1"/>
              <w:jc w:val="center"/>
            </w:pPr>
            <w:r w:rsidRPr="00283940">
              <w:t>10.3 Pondere din nota finală</w:t>
            </w:r>
          </w:p>
        </w:tc>
      </w:tr>
      <w:tr w:rsidR="005F5D9D" w:rsidRPr="00283940" w:rsidTr="00244877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pStyle w:val="Defaul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 xml:space="preserve">verificarea gradului de sistematizare şi utilizare a noţiunilor însușite </w:t>
            </w:r>
          </w:p>
          <w:p w:rsidR="005F5D9D" w:rsidRPr="00283940" w:rsidRDefault="005F5D9D" w:rsidP="00D43281">
            <w:pPr>
              <w:pStyle w:val="Defaul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>coerenţa logică şi for-</w:t>
            </w:r>
            <w:r w:rsidRPr="00283940">
              <w:rPr>
                <w:color w:val="auto"/>
                <w:lang w:val="ro-RO"/>
              </w:rPr>
              <w:lastRenderedPageBreak/>
              <w:t xml:space="preserve">ţa argumentativă </w:t>
            </w:r>
          </w:p>
          <w:p w:rsidR="005F5D9D" w:rsidRPr="00283940" w:rsidRDefault="005F5D9D" w:rsidP="00D43281">
            <w:pPr>
              <w:pStyle w:val="Default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>gradul de asimilare a terminologiei de spe-cialitate</w:t>
            </w:r>
          </w:p>
          <w:p w:rsidR="005F5D9D" w:rsidRPr="00283940" w:rsidRDefault="005F5D9D" w:rsidP="00D43281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283940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lastRenderedPageBreak/>
              <w:t xml:space="preserve">Evaluare secvenţială (orală) în timpul semestrului: </w:t>
            </w:r>
          </w:p>
          <w:p w:rsidR="005F5D9D" w:rsidRPr="00283940" w:rsidRDefault="005F5D9D" w:rsidP="00D43281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 xml:space="preserve">expunerea liberă </w:t>
            </w:r>
          </w:p>
          <w:p w:rsidR="005F5D9D" w:rsidRPr="00283940" w:rsidRDefault="005F5D9D" w:rsidP="00D43281">
            <w:pPr>
              <w:pStyle w:val="Default"/>
              <w:numPr>
                <w:ilvl w:val="0"/>
                <w:numId w:val="7"/>
              </w:numPr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 xml:space="preserve">conversaţia de evaluare </w:t>
            </w:r>
          </w:p>
          <w:p w:rsidR="005F5D9D" w:rsidRPr="00283940" w:rsidRDefault="005F5D9D" w:rsidP="00D43281">
            <w:pPr>
              <w:numPr>
                <w:ilvl w:val="0"/>
                <w:numId w:val="7"/>
              </w:numPr>
              <w:shd w:val="clear" w:color="auto" w:fill="FFFFFF" w:themeFill="background1"/>
            </w:pPr>
            <w:r w:rsidRPr="00283940">
              <w:t>chestionarea orală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DC7ACE" w:rsidP="00D43281">
            <w:pPr>
              <w:shd w:val="clear" w:color="auto" w:fill="FFFFFF" w:themeFill="background1"/>
              <w:jc w:val="center"/>
            </w:pPr>
            <w:r>
              <w:t>2</w:t>
            </w:r>
            <w:r w:rsidR="00386194" w:rsidRPr="00283940">
              <w:t>0</w:t>
            </w:r>
            <w:r w:rsidR="005F5D9D" w:rsidRPr="00283940">
              <w:t>%</w:t>
            </w:r>
          </w:p>
        </w:tc>
      </w:tr>
      <w:tr w:rsidR="005F5D9D" w:rsidRPr="00283940" w:rsidTr="00244877">
        <w:trPr>
          <w:trHeight w:val="793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</w:p>
        </w:tc>
        <w:tc>
          <w:tcPr>
            <w:tcW w:w="2748" w:type="dxa"/>
            <w:vMerge/>
            <w:shd w:val="clear" w:color="auto" w:fill="FFFFFF" w:themeFill="background1"/>
          </w:tcPr>
          <w:p w:rsidR="005F5D9D" w:rsidRPr="00283940" w:rsidRDefault="005F5D9D" w:rsidP="00D43281">
            <w:pPr>
              <w:numPr>
                <w:ilvl w:val="0"/>
                <w:numId w:val="6"/>
              </w:num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pStyle w:val="Default"/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5F5D9D" w:rsidRPr="00283940" w:rsidRDefault="005F5D9D" w:rsidP="00D43281">
            <w:pPr>
              <w:numPr>
                <w:ilvl w:val="0"/>
                <w:numId w:val="8"/>
              </w:numPr>
              <w:shd w:val="clear" w:color="auto" w:fill="FFFFFF" w:themeFill="background1"/>
            </w:pPr>
            <w:r w:rsidRPr="00283940">
              <w:t>testare sumativă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DC7ACE" w:rsidP="00D43281">
            <w:pPr>
              <w:shd w:val="clear" w:color="auto" w:fill="FFFFFF" w:themeFill="background1"/>
              <w:jc w:val="center"/>
            </w:pPr>
            <w:r>
              <w:t>2</w:t>
            </w:r>
            <w:r w:rsidR="005F5D9D" w:rsidRPr="00283940">
              <w:t>0%</w:t>
            </w:r>
          </w:p>
        </w:tc>
      </w:tr>
      <w:tr w:rsidR="005F5D9D" w:rsidRPr="00283940" w:rsidTr="00244877">
        <w:trPr>
          <w:trHeight w:val="348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4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numPr>
                <w:ilvl w:val="0"/>
                <w:numId w:val="6"/>
              </w:numPr>
              <w:shd w:val="clear" w:color="auto" w:fill="FFFFFF" w:themeFill="background1"/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</w:pPr>
            <w:r w:rsidRPr="00283940">
              <w:t>Participarea activă la cursuri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F5D9D" w:rsidRPr="00283940" w:rsidRDefault="00DC7ACE" w:rsidP="00D43281">
            <w:pPr>
              <w:shd w:val="clear" w:color="auto" w:fill="FFFFFF" w:themeFill="background1"/>
              <w:jc w:val="center"/>
            </w:pPr>
            <w:r>
              <w:t>20</w:t>
            </w:r>
            <w:r w:rsidR="005F5D9D" w:rsidRPr="00283940">
              <w:t>%</w:t>
            </w:r>
          </w:p>
        </w:tc>
      </w:tr>
      <w:tr w:rsidR="00D751B1" w:rsidRPr="00283940" w:rsidTr="00244877">
        <w:trPr>
          <w:trHeight w:val="348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D751B1" w:rsidRPr="00283940" w:rsidRDefault="00D751B1" w:rsidP="00D43281">
            <w:pPr>
              <w:shd w:val="clear" w:color="auto" w:fill="FFFFFF" w:themeFill="background1"/>
            </w:pPr>
            <w:r w:rsidRPr="00283940">
              <w:t>10.5 Seminar/</w:t>
            </w:r>
          </w:p>
          <w:p w:rsidR="00D751B1" w:rsidRPr="00283940" w:rsidRDefault="00D751B1" w:rsidP="00D43281">
            <w:pPr>
              <w:shd w:val="clear" w:color="auto" w:fill="FFFFFF" w:themeFill="background1"/>
            </w:pPr>
            <w:r w:rsidRPr="00283940">
              <w:t>laborator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751B1" w:rsidRPr="00283940" w:rsidRDefault="00D751B1" w:rsidP="00D43281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 xml:space="preserve">capacitatea de aplicare în practică </w:t>
            </w:r>
          </w:p>
          <w:p w:rsidR="00D751B1" w:rsidRPr="00283940" w:rsidRDefault="00D751B1" w:rsidP="00D43281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>capacitatea de a opera cu cunoştinţele asimilate</w:t>
            </w:r>
          </w:p>
          <w:p w:rsidR="00D751B1" w:rsidRPr="00283940" w:rsidRDefault="00D751B1" w:rsidP="00D43281">
            <w:pPr>
              <w:pStyle w:val="Default"/>
              <w:numPr>
                <w:ilvl w:val="0"/>
                <w:numId w:val="6"/>
              </w:numPr>
              <w:shd w:val="clear" w:color="auto" w:fill="FFFFFF" w:themeFill="background1"/>
              <w:rPr>
                <w:color w:val="auto"/>
                <w:lang w:val="ro-RO"/>
              </w:rPr>
            </w:pPr>
            <w:r w:rsidRPr="00283940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D751B1" w:rsidRPr="00283940" w:rsidRDefault="00D751B1" w:rsidP="00D43281">
            <w:pPr>
              <w:shd w:val="clear" w:color="auto" w:fill="FFFFFF" w:themeFill="background1"/>
              <w:rPr>
                <w:iCs/>
              </w:rPr>
            </w:pPr>
            <w:r w:rsidRPr="00283940">
              <w:rPr>
                <w:iCs/>
              </w:rPr>
              <w:t>Prezentare temă de seminar, elaborare şi realizare miniproiect de cercetare</w:t>
            </w:r>
          </w:p>
        </w:tc>
        <w:tc>
          <w:tcPr>
            <w:tcW w:w="2241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51B1" w:rsidRPr="00283940" w:rsidRDefault="00DC7ACE" w:rsidP="00D43281">
            <w:pPr>
              <w:shd w:val="clear" w:color="auto" w:fill="FFFFFF" w:themeFill="background1"/>
              <w:jc w:val="center"/>
            </w:pPr>
            <w:r>
              <w:t>40</w:t>
            </w:r>
            <w:r w:rsidR="00D751B1" w:rsidRPr="00283940">
              <w:t>%</w:t>
            </w:r>
          </w:p>
        </w:tc>
      </w:tr>
      <w:tr w:rsidR="005F5D9D" w:rsidRPr="00283940" w:rsidTr="00244877">
        <w:trPr>
          <w:trHeight w:val="1430"/>
        </w:trPr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5D9D" w:rsidRPr="00283940" w:rsidRDefault="005F5D9D" w:rsidP="00D43281">
            <w:pPr>
              <w:shd w:val="clear" w:color="auto" w:fill="FFFFFF" w:themeFill="background1"/>
              <w:rPr>
                <w:b/>
              </w:rPr>
            </w:pPr>
            <w:r w:rsidRPr="00283940">
              <w:rPr>
                <w:b/>
              </w:rPr>
              <w:t xml:space="preserve">10.6 </w:t>
            </w:r>
            <w:r w:rsidR="00E529A9">
              <w:rPr>
                <w:b/>
              </w:rPr>
              <w:t xml:space="preserve"> </w:t>
            </w:r>
            <w:r w:rsidRPr="00283940">
              <w:rPr>
                <w:b/>
              </w:rPr>
              <w:t>Standard minim de performanţă</w:t>
            </w:r>
          </w:p>
          <w:p w:rsidR="00E529A9" w:rsidRDefault="00E529A9" w:rsidP="00E529A9">
            <w:pPr>
              <w:numPr>
                <w:ilvl w:val="0"/>
                <w:numId w:val="4"/>
              </w:numPr>
              <w:jc w:val="both"/>
            </w:pPr>
            <w:r w:rsidRPr="005C10E5">
              <w:t xml:space="preserve">Cunoaşterea </w:t>
            </w:r>
            <w:r w:rsidRPr="0030405E">
              <w:t xml:space="preserve">importanţei </w:t>
            </w:r>
            <w:r>
              <w:t xml:space="preserve">valorificării optime a </w:t>
            </w:r>
            <w:r w:rsidRPr="0030405E">
              <w:t>resurselor naturale în corelaţie cu legităţile care stau la baza asigurării unei dinamici funcţionale a</w:t>
            </w:r>
            <w:r>
              <w:t xml:space="preserve"> sistemelor geoecologice.</w:t>
            </w:r>
            <w:r w:rsidRPr="0030405E">
              <w:t xml:space="preserve"> </w:t>
            </w:r>
          </w:p>
          <w:p w:rsidR="00E529A9" w:rsidRDefault="00E529A9" w:rsidP="00E529A9">
            <w:pPr>
              <w:numPr>
                <w:ilvl w:val="0"/>
                <w:numId w:val="4"/>
              </w:numPr>
              <w:jc w:val="both"/>
            </w:pPr>
            <w:r w:rsidRPr="00F16B6A">
              <w:t>Elaborarea şi susţinerea de referate/miniproiecte de cercetare axate pe aprofundarea unor studii de caz prezentate în tematicile aferente cursurilor</w:t>
            </w:r>
            <w:r>
              <w:t>.</w:t>
            </w:r>
          </w:p>
          <w:p w:rsidR="005F5D9D" w:rsidRPr="00283940" w:rsidRDefault="005F5D9D" w:rsidP="00E529A9">
            <w:pPr>
              <w:shd w:val="clear" w:color="auto" w:fill="FFFFFF" w:themeFill="background1"/>
              <w:jc w:val="both"/>
              <w:rPr>
                <w:spacing w:val="-2"/>
              </w:rPr>
            </w:pPr>
          </w:p>
        </w:tc>
      </w:tr>
    </w:tbl>
    <w:p w:rsidR="005F5D9D" w:rsidRPr="00283940" w:rsidRDefault="005F5D9D" w:rsidP="00D43281">
      <w:pPr>
        <w:shd w:val="clear" w:color="auto" w:fill="FFFFFF" w:themeFill="background1"/>
        <w:rPr>
          <w:b/>
        </w:rPr>
      </w:pPr>
    </w:p>
    <w:p w:rsidR="005F5D9D" w:rsidRPr="00283940" w:rsidRDefault="005F5D9D" w:rsidP="00D43281">
      <w:pPr>
        <w:shd w:val="clear" w:color="auto" w:fill="FFFFFF" w:themeFill="background1"/>
        <w:rPr>
          <w:b/>
        </w:rPr>
      </w:pPr>
    </w:p>
    <w:p w:rsidR="001C4663" w:rsidRPr="001C4663" w:rsidRDefault="001C4663" w:rsidP="001C4663">
      <w:pPr>
        <w:ind w:left="-240"/>
      </w:pPr>
      <w:r w:rsidRPr="001C4663">
        <w:t xml:space="preserve">Data completării,              </w:t>
      </w:r>
      <w:bookmarkStart w:id="0" w:name="_GoBack"/>
      <w:bookmarkEnd w:id="0"/>
      <w:r w:rsidRPr="001C4663">
        <w:t xml:space="preserve">  Semnătura titularului de curs,            Semnătura titularului de seminar,</w:t>
      </w:r>
    </w:p>
    <w:p w:rsidR="001C4663" w:rsidRPr="001C4663" w:rsidRDefault="001C4663" w:rsidP="001C4663">
      <w:pPr>
        <w:ind w:left="-240"/>
      </w:pPr>
      <w:r w:rsidRPr="001C4663">
        <w:t xml:space="preserve">28 aprilie 2020                    </w:t>
      </w:r>
      <w:r w:rsidRPr="001C4663">
        <w:rPr>
          <w:i/>
        </w:rPr>
        <w:t>Șef lucr. dr.</w:t>
      </w:r>
      <w:r w:rsidRPr="001C4663">
        <w:t xml:space="preserve"> Viorel</w:t>
      </w:r>
      <w:r w:rsidRPr="001C4663">
        <w:rPr>
          <w:i/>
        </w:rPr>
        <w:t xml:space="preserve"> </w:t>
      </w:r>
      <w:r w:rsidRPr="001C4663">
        <w:t>GLIGOR</w:t>
      </w:r>
      <w:r w:rsidRPr="001C4663">
        <w:rPr>
          <w:i/>
        </w:rPr>
        <w:t xml:space="preserve">                Șef lucr. dr. </w:t>
      </w:r>
      <w:r w:rsidRPr="001C4663">
        <w:t>Viorel</w:t>
      </w:r>
      <w:r w:rsidRPr="001C4663">
        <w:rPr>
          <w:caps/>
        </w:rPr>
        <w:t xml:space="preserve"> </w:t>
      </w:r>
      <w:r w:rsidRPr="001C4663">
        <w:t xml:space="preserve">GLIGOR </w:t>
      </w:r>
    </w:p>
    <w:p w:rsidR="001C4663" w:rsidRPr="001C4663" w:rsidRDefault="001C4663" w:rsidP="001C4663">
      <w:pPr>
        <w:ind w:left="-240"/>
      </w:pPr>
    </w:p>
    <w:p w:rsidR="001C4663" w:rsidRPr="001C4663" w:rsidRDefault="001C4663" w:rsidP="001C4663">
      <w:pPr>
        <w:ind w:left="-240"/>
      </w:pPr>
    </w:p>
    <w:p w:rsidR="001C4663" w:rsidRPr="001C4663" w:rsidRDefault="001C4663" w:rsidP="001C4663">
      <w:pPr>
        <w:tabs>
          <w:tab w:val="left" w:pos="6360"/>
          <w:tab w:val="left" w:pos="9360"/>
        </w:tabs>
        <w:ind w:left="-240"/>
      </w:pPr>
      <w:r w:rsidRPr="001C4663">
        <w:t xml:space="preserve">Data avizării în departament,                  </w:t>
      </w:r>
      <w:r>
        <w:t xml:space="preserve">                                </w:t>
      </w:r>
      <w:r w:rsidRPr="001C4663">
        <w:t>Semnătura directorului de departament,</w:t>
      </w:r>
    </w:p>
    <w:p w:rsidR="001C4663" w:rsidRPr="001C4663" w:rsidRDefault="001C4663" w:rsidP="001C4663">
      <w:pPr>
        <w:tabs>
          <w:tab w:val="left" w:pos="9360"/>
        </w:tabs>
        <w:ind w:left="-240"/>
      </w:pPr>
      <w:r w:rsidRPr="001C4663">
        <w:t xml:space="preserve">                                                                                                   </w:t>
      </w:r>
      <w:r>
        <w:t xml:space="preserve"> </w:t>
      </w:r>
      <w:r w:rsidRPr="001C4663">
        <w:rPr>
          <w:i/>
        </w:rPr>
        <w:t xml:space="preserve">Conf. univ. dr. </w:t>
      </w:r>
      <w:r w:rsidRPr="001C4663">
        <w:t xml:space="preserve">Titus-Cristian MAN  </w:t>
      </w:r>
    </w:p>
    <w:p w:rsidR="001C4663" w:rsidRPr="001C4663" w:rsidRDefault="001C4663" w:rsidP="001C4663">
      <w:pPr>
        <w:tabs>
          <w:tab w:val="left" w:pos="9360"/>
        </w:tabs>
        <w:ind w:left="-240"/>
      </w:pPr>
      <w:r w:rsidRPr="001C4663">
        <w:t xml:space="preserve">                       </w:t>
      </w:r>
    </w:p>
    <w:p w:rsidR="005F5D9D" w:rsidRDefault="005F5D9D" w:rsidP="001C4663">
      <w:pPr>
        <w:shd w:val="clear" w:color="auto" w:fill="FFFFFF" w:themeFill="background1"/>
        <w:ind w:left="-240"/>
      </w:pPr>
    </w:p>
    <w:sectPr w:rsidR="005F5D9D" w:rsidSect="00D4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E3673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F367FA"/>
    <w:multiLevelType w:val="hybridMultilevel"/>
    <w:tmpl w:val="02B89F94"/>
    <w:lvl w:ilvl="0" w:tplc="602E3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6670AF"/>
    <w:multiLevelType w:val="hybridMultilevel"/>
    <w:tmpl w:val="8032A60A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2D3F"/>
    <w:multiLevelType w:val="hybridMultilevel"/>
    <w:tmpl w:val="FF144CE0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616CE"/>
    <w:multiLevelType w:val="hybridMultilevel"/>
    <w:tmpl w:val="19426312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671536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1333BB4"/>
    <w:multiLevelType w:val="hybridMultilevel"/>
    <w:tmpl w:val="5A2CD55E"/>
    <w:lvl w:ilvl="0" w:tplc="AFD4E5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color w:val="auto"/>
        <w:sz w:val="22"/>
        <w:szCs w:val="22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E3641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3904E7F"/>
    <w:multiLevelType w:val="hybridMultilevel"/>
    <w:tmpl w:val="B9D231C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268D6"/>
    <w:multiLevelType w:val="hybridMultilevel"/>
    <w:tmpl w:val="F33CF75E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6286491"/>
    <w:multiLevelType w:val="hybridMultilevel"/>
    <w:tmpl w:val="F6D6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50E5"/>
    <w:multiLevelType w:val="hybridMultilevel"/>
    <w:tmpl w:val="314C9D6A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AF61EA9"/>
    <w:multiLevelType w:val="hybridMultilevel"/>
    <w:tmpl w:val="4E08E15E"/>
    <w:lvl w:ilvl="0" w:tplc="530C5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405DE"/>
    <w:multiLevelType w:val="hybridMultilevel"/>
    <w:tmpl w:val="4E08E15E"/>
    <w:lvl w:ilvl="0" w:tplc="530C5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82B04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04BDE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5E05F3D"/>
    <w:multiLevelType w:val="hybridMultilevel"/>
    <w:tmpl w:val="1E9E11C6"/>
    <w:lvl w:ilvl="0" w:tplc="C92C3B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2">
    <w:nsid w:val="46213098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819344E"/>
    <w:multiLevelType w:val="hybridMultilevel"/>
    <w:tmpl w:val="ED5A435A"/>
    <w:lvl w:ilvl="0" w:tplc="DDA23506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>
    <w:nsid w:val="48F35782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240BBF"/>
    <w:multiLevelType w:val="hybridMultilevel"/>
    <w:tmpl w:val="B868F4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860587"/>
    <w:multiLevelType w:val="hybridMultilevel"/>
    <w:tmpl w:val="7DD4D474"/>
    <w:lvl w:ilvl="0" w:tplc="887EB0BE">
      <w:start w:val="1"/>
      <w:numFmt w:val="bullet"/>
      <w:lvlText w:val=""/>
      <w:lvlJc w:val="left"/>
      <w:pPr>
        <w:tabs>
          <w:tab w:val="num" w:pos="341"/>
        </w:tabs>
        <w:ind w:left="341" w:hanging="341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4CBC1D72"/>
    <w:multiLevelType w:val="hybridMultilevel"/>
    <w:tmpl w:val="A76669C4"/>
    <w:lvl w:ilvl="0" w:tplc="12C0A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DF23C6"/>
    <w:multiLevelType w:val="hybridMultilevel"/>
    <w:tmpl w:val="1AE4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13811"/>
    <w:multiLevelType w:val="hybridMultilevel"/>
    <w:tmpl w:val="206891FA"/>
    <w:lvl w:ilvl="0" w:tplc="887EB0BE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2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C6FE4"/>
    <w:multiLevelType w:val="hybridMultilevel"/>
    <w:tmpl w:val="70FABA74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112E3"/>
    <w:multiLevelType w:val="hybridMultilevel"/>
    <w:tmpl w:val="5E80D8A2"/>
    <w:lvl w:ilvl="0" w:tplc="C92C3B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7">
    <w:nsid w:val="62E369D3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39D3F76"/>
    <w:multiLevelType w:val="hybridMultilevel"/>
    <w:tmpl w:val="88907202"/>
    <w:lvl w:ilvl="0" w:tplc="4E9E81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E8036C"/>
    <w:multiLevelType w:val="hybridMultilevel"/>
    <w:tmpl w:val="E522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47437B"/>
    <w:multiLevelType w:val="hybridMultilevel"/>
    <w:tmpl w:val="21787C5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D05746"/>
    <w:multiLevelType w:val="hybridMultilevel"/>
    <w:tmpl w:val="C0621A8C"/>
    <w:lvl w:ilvl="0" w:tplc="887EB0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2B44"/>
    <w:multiLevelType w:val="hybridMultilevel"/>
    <w:tmpl w:val="D47E6062"/>
    <w:lvl w:ilvl="0" w:tplc="1AA237C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68466FC"/>
    <w:multiLevelType w:val="hybridMultilevel"/>
    <w:tmpl w:val="5C4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39146E"/>
    <w:multiLevelType w:val="multilevel"/>
    <w:tmpl w:val="58B229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A3B7133"/>
    <w:multiLevelType w:val="hybridMultilevel"/>
    <w:tmpl w:val="6E08A2C8"/>
    <w:lvl w:ilvl="0" w:tplc="50AC58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4"/>
  </w:num>
  <w:num w:numId="4">
    <w:abstractNumId w:val="45"/>
  </w:num>
  <w:num w:numId="5">
    <w:abstractNumId w:val="29"/>
  </w:num>
  <w:num w:numId="6">
    <w:abstractNumId w:val="3"/>
  </w:num>
  <w:num w:numId="7">
    <w:abstractNumId w:val="17"/>
  </w:num>
  <w:num w:numId="8">
    <w:abstractNumId w:val="0"/>
  </w:num>
  <w:num w:numId="9">
    <w:abstractNumId w:val="13"/>
  </w:num>
  <w:num w:numId="10">
    <w:abstractNumId w:val="30"/>
  </w:num>
  <w:num w:numId="11">
    <w:abstractNumId w:val="46"/>
  </w:num>
  <w:num w:numId="12">
    <w:abstractNumId w:val="47"/>
  </w:num>
  <w:num w:numId="13">
    <w:abstractNumId w:val="5"/>
  </w:num>
  <w:num w:numId="14">
    <w:abstractNumId w:val="4"/>
  </w:num>
  <w:num w:numId="15">
    <w:abstractNumId w:val="33"/>
  </w:num>
  <w:num w:numId="16">
    <w:abstractNumId w:val="19"/>
  </w:num>
  <w:num w:numId="17">
    <w:abstractNumId w:val="43"/>
  </w:num>
  <w:num w:numId="18">
    <w:abstractNumId w:val="39"/>
  </w:num>
  <w:num w:numId="19">
    <w:abstractNumId w:val="32"/>
  </w:num>
  <w:num w:numId="20">
    <w:abstractNumId w:val="25"/>
  </w:num>
  <w:num w:numId="21">
    <w:abstractNumId w:val="41"/>
  </w:num>
  <w:num w:numId="22">
    <w:abstractNumId w:val="9"/>
  </w:num>
  <w:num w:numId="23">
    <w:abstractNumId w:val="28"/>
  </w:num>
  <w:num w:numId="24">
    <w:abstractNumId w:val="2"/>
  </w:num>
  <w:num w:numId="25">
    <w:abstractNumId w:val="6"/>
  </w:num>
  <w:num w:numId="26">
    <w:abstractNumId w:val="11"/>
  </w:num>
  <w:num w:numId="27">
    <w:abstractNumId w:val="23"/>
  </w:num>
  <w:num w:numId="28">
    <w:abstractNumId w:val="40"/>
  </w:num>
  <w:num w:numId="29">
    <w:abstractNumId w:val="16"/>
  </w:num>
  <w:num w:numId="30">
    <w:abstractNumId w:val="36"/>
  </w:num>
  <w:num w:numId="31">
    <w:abstractNumId w:val="21"/>
  </w:num>
  <w:num w:numId="32">
    <w:abstractNumId w:val="12"/>
  </w:num>
  <w:num w:numId="33">
    <w:abstractNumId w:val="14"/>
  </w:num>
  <w:num w:numId="34">
    <w:abstractNumId w:val="27"/>
  </w:num>
  <w:num w:numId="35">
    <w:abstractNumId w:val="7"/>
  </w:num>
  <w:num w:numId="36">
    <w:abstractNumId w:val="48"/>
  </w:num>
  <w:num w:numId="37">
    <w:abstractNumId w:val="38"/>
  </w:num>
  <w:num w:numId="38">
    <w:abstractNumId w:val="15"/>
  </w:num>
  <w:num w:numId="39">
    <w:abstractNumId w:val="31"/>
  </w:num>
  <w:num w:numId="40">
    <w:abstractNumId w:val="1"/>
  </w:num>
  <w:num w:numId="41">
    <w:abstractNumId w:val="10"/>
  </w:num>
  <w:num w:numId="42">
    <w:abstractNumId w:val="8"/>
  </w:num>
  <w:num w:numId="43">
    <w:abstractNumId w:val="20"/>
  </w:num>
  <w:num w:numId="44">
    <w:abstractNumId w:val="22"/>
  </w:num>
  <w:num w:numId="45">
    <w:abstractNumId w:val="18"/>
  </w:num>
  <w:num w:numId="46">
    <w:abstractNumId w:val="24"/>
  </w:num>
  <w:num w:numId="47">
    <w:abstractNumId w:val="35"/>
  </w:num>
  <w:num w:numId="48">
    <w:abstractNumId w:val="37"/>
  </w:num>
  <w:num w:numId="49">
    <w:abstractNumId w:val="4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D"/>
    <w:rsid w:val="00001DA4"/>
    <w:rsid w:val="00025FD3"/>
    <w:rsid w:val="00051B19"/>
    <w:rsid w:val="00054E4D"/>
    <w:rsid w:val="00076DD0"/>
    <w:rsid w:val="00083BE0"/>
    <w:rsid w:val="000A1966"/>
    <w:rsid w:val="0011351F"/>
    <w:rsid w:val="00117ED6"/>
    <w:rsid w:val="001344B5"/>
    <w:rsid w:val="00156478"/>
    <w:rsid w:val="0017276D"/>
    <w:rsid w:val="0017407D"/>
    <w:rsid w:val="001962C7"/>
    <w:rsid w:val="001A0EE3"/>
    <w:rsid w:val="001A7438"/>
    <w:rsid w:val="001C3744"/>
    <w:rsid w:val="001C4663"/>
    <w:rsid w:val="001E5665"/>
    <w:rsid w:val="00234D49"/>
    <w:rsid w:val="00244877"/>
    <w:rsid w:val="00263E9C"/>
    <w:rsid w:val="00265C1F"/>
    <w:rsid w:val="00283940"/>
    <w:rsid w:val="00321B41"/>
    <w:rsid w:val="00330737"/>
    <w:rsid w:val="003551C4"/>
    <w:rsid w:val="003641BC"/>
    <w:rsid w:val="00386194"/>
    <w:rsid w:val="003A21B3"/>
    <w:rsid w:val="003A22A8"/>
    <w:rsid w:val="00413E0D"/>
    <w:rsid w:val="004249DC"/>
    <w:rsid w:val="004913E4"/>
    <w:rsid w:val="00493401"/>
    <w:rsid w:val="004A3E09"/>
    <w:rsid w:val="004B6580"/>
    <w:rsid w:val="00500E62"/>
    <w:rsid w:val="0058280F"/>
    <w:rsid w:val="00594F87"/>
    <w:rsid w:val="005A5255"/>
    <w:rsid w:val="005E5D79"/>
    <w:rsid w:val="005F5D9D"/>
    <w:rsid w:val="00650483"/>
    <w:rsid w:val="006770D6"/>
    <w:rsid w:val="00693117"/>
    <w:rsid w:val="006B3449"/>
    <w:rsid w:val="006F40CD"/>
    <w:rsid w:val="00715BF6"/>
    <w:rsid w:val="007507FF"/>
    <w:rsid w:val="00764ABD"/>
    <w:rsid w:val="0081629C"/>
    <w:rsid w:val="00840820"/>
    <w:rsid w:val="00843978"/>
    <w:rsid w:val="00862EC4"/>
    <w:rsid w:val="00865517"/>
    <w:rsid w:val="0087503D"/>
    <w:rsid w:val="008E230F"/>
    <w:rsid w:val="008F0350"/>
    <w:rsid w:val="008F5EE2"/>
    <w:rsid w:val="00934DDD"/>
    <w:rsid w:val="009D2231"/>
    <w:rsid w:val="00A137C4"/>
    <w:rsid w:val="00A269D0"/>
    <w:rsid w:val="00A86F70"/>
    <w:rsid w:val="00AC07AA"/>
    <w:rsid w:val="00B1107A"/>
    <w:rsid w:val="00B11342"/>
    <w:rsid w:val="00B35B84"/>
    <w:rsid w:val="00B63382"/>
    <w:rsid w:val="00BB1F9C"/>
    <w:rsid w:val="00BB5267"/>
    <w:rsid w:val="00BE527F"/>
    <w:rsid w:val="00C46A86"/>
    <w:rsid w:val="00C52809"/>
    <w:rsid w:val="00CE0EEB"/>
    <w:rsid w:val="00D0599F"/>
    <w:rsid w:val="00D23EAC"/>
    <w:rsid w:val="00D43281"/>
    <w:rsid w:val="00D713D3"/>
    <w:rsid w:val="00D751B1"/>
    <w:rsid w:val="00D8374F"/>
    <w:rsid w:val="00DA2AB1"/>
    <w:rsid w:val="00DC2248"/>
    <w:rsid w:val="00DC7A49"/>
    <w:rsid w:val="00DC7ACE"/>
    <w:rsid w:val="00DE6A0E"/>
    <w:rsid w:val="00DF16A1"/>
    <w:rsid w:val="00E05B65"/>
    <w:rsid w:val="00E13811"/>
    <w:rsid w:val="00E348EE"/>
    <w:rsid w:val="00E40DA6"/>
    <w:rsid w:val="00E529A9"/>
    <w:rsid w:val="00E559E8"/>
    <w:rsid w:val="00E70D1F"/>
    <w:rsid w:val="00E81E70"/>
    <w:rsid w:val="00E867E1"/>
    <w:rsid w:val="00E95225"/>
    <w:rsid w:val="00EF2193"/>
    <w:rsid w:val="00EF360D"/>
    <w:rsid w:val="00F03DB7"/>
    <w:rsid w:val="00F10B19"/>
    <w:rsid w:val="00F40EF3"/>
    <w:rsid w:val="00F561B8"/>
    <w:rsid w:val="00F60567"/>
    <w:rsid w:val="00F87278"/>
    <w:rsid w:val="00FA569B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D9D"/>
    <w:pPr>
      <w:ind w:left="720"/>
      <w:contextualSpacing/>
    </w:pPr>
  </w:style>
  <w:style w:type="paragraph" w:customStyle="1" w:styleId="Default">
    <w:name w:val="Default"/>
    <w:rsid w:val="005F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F5D9D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D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5D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5D9D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5D9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D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B8"/>
    <w:rPr>
      <w:rFonts w:ascii="Tahoma" w:eastAsia="Times New Roman" w:hAnsi="Tahoma" w:cs="Tahoma"/>
      <w:sz w:val="16"/>
      <w:szCs w:val="16"/>
      <w:lang w:val="ro-RO"/>
    </w:rPr>
  </w:style>
  <w:style w:type="paragraph" w:customStyle="1" w:styleId="Char">
    <w:name w:val="Char"/>
    <w:basedOn w:val="Normal"/>
    <w:rsid w:val="003A21B3"/>
    <w:rPr>
      <w:lang w:val="pl-PL" w:eastAsia="pl-PL"/>
    </w:rPr>
  </w:style>
  <w:style w:type="character" w:styleId="Strong">
    <w:name w:val="Strong"/>
    <w:qFormat/>
    <w:rsid w:val="003A21B3"/>
    <w:rPr>
      <w:b/>
      <w:bCs/>
    </w:rPr>
  </w:style>
  <w:style w:type="paragraph" w:customStyle="1" w:styleId="Char0">
    <w:name w:val="Char"/>
    <w:basedOn w:val="Normal"/>
    <w:rsid w:val="00E81E70"/>
    <w:rPr>
      <w:lang w:val="pl-PL" w:eastAsia="pl-PL"/>
    </w:rPr>
  </w:style>
  <w:style w:type="paragraph" w:styleId="BodyText">
    <w:name w:val="Body Text"/>
    <w:basedOn w:val="Normal"/>
    <w:link w:val="BodyTextChar"/>
    <w:rsid w:val="00E81E70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81E70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Char1">
    <w:name w:val="Char"/>
    <w:basedOn w:val="Normal"/>
    <w:rsid w:val="00862EC4"/>
    <w:rPr>
      <w:lang w:val="pl-PL" w:eastAsia="pl-PL"/>
    </w:rPr>
  </w:style>
  <w:style w:type="paragraph" w:customStyle="1" w:styleId="Char2">
    <w:name w:val=" Char"/>
    <w:basedOn w:val="Normal"/>
    <w:rsid w:val="001C4663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5D9D"/>
    <w:pPr>
      <w:ind w:left="720"/>
      <w:contextualSpacing/>
    </w:pPr>
  </w:style>
  <w:style w:type="paragraph" w:customStyle="1" w:styleId="Default">
    <w:name w:val="Default"/>
    <w:rsid w:val="005F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F5D9D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D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5D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5D9D"/>
    <w:pPr>
      <w:spacing w:before="100" w:beforeAutospacing="1" w:after="100" w:afterAutospacing="1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5D9D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5D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B8"/>
    <w:rPr>
      <w:rFonts w:ascii="Tahoma" w:eastAsia="Times New Roman" w:hAnsi="Tahoma" w:cs="Tahoma"/>
      <w:sz w:val="16"/>
      <w:szCs w:val="16"/>
      <w:lang w:val="ro-RO"/>
    </w:rPr>
  </w:style>
  <w:style w:type="paragraph" w:customStyle="1" w:styleId="Char">
    <w:name w:val="Char"/>
    <w:basedOn w:val="Normal"/>
    <w:rsid w:val="003A21B3"/>
    <w:rPr>
      <w:lang w:val="pl-PL" w:eastAsia="pl-PL"/>
    </w:rPr>
  </w:style>
  <w:style w:type="character" w:styleId="Strong">
    <w:name w:val="Strong"/>
    <w:qFormat/>
    <w:rsid w:val="003A21B3"/>
    <w:rPr>
      <w:b/>
      <w:bCs/>
    </w:rPr>
  </w:style>
  <w:style w:type="paragraph" w:customStyle="1" w:styleId="Char0">
    <w:name w:val="Char"/>
    <w:basedOn w:val="Normal"/>
    <w:rsid w:val="00E81E70"/>
    <w:rPr>
      <w:lang w:val="pl-PL" w:eastAsia="pl-PL"/>
    </w:rPr>
  </w:style>
  <w:style w:type="paragraph" w:styleId="BodyText">
    <w:name w:val="Body Text"/>
    <w:basedOn w:val="Normal"/>
    <w:link w:val="BodyTextChar"/>
    <w:rsid w:val="00E81E70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81E70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Char1">
    <w:name w:val="Char"/>
    <w:basedOn w:val="Normal"/>
    <w:rsid w:val="00862EC4"/>
    <w:rPr>
      <w:lang w:val="pl-PL" w:eastAsia="pl-PL"/>
    </w:rPr>
  </w:style>
  <w:style w:type="paragraph" w:customStyle="1" w:styleId="Char2">
    <w:name w:val=" Char"/>
    <w:basedOn w:val="Normal"/>
    <w:rsid w:val="001C4663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1982</Words>
  <Characters>11499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GLIGOR</dc:creator>
  <cp:lastModifiedBy>Vio-PC</cp:lastModifiedBy>
  <cp:revision>149</cp:revision>
  <cp:lastPrinted>2014-05-12T07:44:00Z</cp:lastPrinted>
  <dcterms:created xsi:type="dcterms:W3CDTF">2017-03-28T20:14:00Z</dcterms:created>
  <dcterms:modified xsi:type="dcterms:W3CDTF">2020-05-06T11:23:00Z</dcterms:modified>
</cp:coreProperties>
</file>