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860BA" w14:textId="77777777" w:rsidR="00C0101C" w:rsidRDefault="00D73D1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ANEXA</w:t>
      </w:r>
      <w:r>
        <w:rPr>
          <w:rFonts w:ascii="Times New Roman" w:eastAsia="Times New Roman" w:hAnsi="Times New Roman"/>
          <w:b/>
          <w:bCs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nr.</w:t>
      </w:r>
      <w:r>
        <w:rPr>
          <w:rFonts w:ascii="Times New Roman" w:eastAsia="Times New Roman" w:hAnsi="Times New Roman"/>
          <w:b/>
          <w:bCs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3</w:t>
      </w:r>
      <w:r>
        <w:rPr>
          <w:rFonts w:ascii="Times New Roman" w:eastAsia="Times New Roman" w:hAnsi="Times New Roman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0"/>
          <w:szCs w:val="20"/>
        </w:rPr>
        <w:t>la</w:t>
      </w:r>
      <w:r>
        <w:rPr>
          <w:rFonts w:ascii="Times New Roman" w:eastAsia="Times New Roman" w:hAnsi="Times New Roman"/>
          <w:b/>
          <w:bCs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pacing w:val="-1"/>
          <w:w w:val="103"/>
          <w:sz w:val="20"/>
          <w:szCs w:val="20"/>
        </w:rPr>
        <w:t>m</w:t>
      </w:r>
      <w:r>
        <w:rPr>
          <w:rFonts w:ascii="Times New Roman" w:eastAsia="Times New Roman" w:hAnsi="Times New Roman"/>
          <w:b/>
          <w:bCs/>
          <w:color w:val="231F20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/>
          <w:b/>
          <w:bCs/>
          <w:color w:val="231F20"/>
          <w:w w:val="103"/>
          <w:sz w:val="20"/>
          <w:szCs w:val="20"/>
        </w:rPr>
        <w:t>todol</w:t>
      </w:r>
      <w:r>
        <w:rPr>
          <w:rFonts w:ascii="Times New Roman" w:eastAsia="Times New Roman" w:hAnsi="Times New Roman"/>
          <w:b/>
          <w:bCs/>
          <w:color w:val="231F20"/>
          <w:spacing w:val="2"/>
          <w:w w:val="103"/>
          <w:sz w:val="20"/>
          <w:szCs w:val="20"/>
        </w:rPr>
        <w:t>o</w:t>
      </w:r>
      <w:r>
        <w:rPr>
          <w:rFonts w:ascii="Times New Roman" w:eastAsia="Times New Roman" w:hAnsi="Times New Roman"/>
          <w:b/>
          <w:bCs/>
          <w:color w:val="231F20"/>
          <w:w w:val="103"/>
          <w:sz w:val="20"/>
          <w:szCs w:val="20"/>
        </w:rPr>
        <w:t>gie</w:t>
      </w:r>
    </w:p>
    <w:p w14:paraId="1E436470" w14:textId="77777777" w:rsidR="00C0101C" w:rsidRDefault="00D73D1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FIŞA DISCIPLINEI</w:t>
      </w:r>
    </w:p>
    <w:p w14:paraId="1A70DE41" w14:textId="77777777" w:rsidR="00C0101C" w:rsidRDefault="00C010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70B149D" w14:textId="77777777" w:rsidR="00C0101C" w:rsidRDefault="00D73D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Date despre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688"/>
      </w:tblGrid>
      <w:tr w:rsidR="00C0101C" w14:paraId="0290304F" w14:textId="77777777">
        <w:tc>
          <w:tcPr>
            <w:tcW w:w="3168" w:type="dxa"/>
            <w:shd w:val="clear" w:color="auto" w:fill="auto"/>
            <w:vAlign w:val="center"/>
          </w:tcPr>
          <w:p w14:paraId="7F22C34B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Instituţia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învăţământ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superior</w:t>
            </w:r>
          </w:p>
        </w:tc>
        <w:tc>
          <w:tcPr>
            <w:tcW w:w="5688" w:type="dxa"/>
            <w:shd w:val="clear" w:color="auto" w:fill="F2F2F2"/>
            <w:vAlign w:val="center"/>
          </w:tcPr>
          <w:p w14:paraId="73AB029D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Universitatea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Babeş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-Bolyai, Cluj-Napoca</w:t>
            </w:r>
          </w:p>
        </w:tc>
      </w:tr>
      <w:tr w:rsidR="00C0101C" w14:paraId="3C24DCEF" w14:textId="77777777">
        <w:tc>
          <w:tcPr>
            <w:tcW w:w="3168" w:type="dxa"/>
            <w:shd w:val="clear" w:color="auto" w:fill="auto"/>
            <w:vAlign w:val="center"/>
          </w:tcPr>
          <w:p w14:paraId="7099F022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 Facultatea / Departamentul</w:t>
            </w:r>
          </w:p>
        </w:tc>
        <w:tc>
          <w:tcPr>
            <w:tcW w:w="5688" w:type="dxa"/>
            <w:shd w:val="clear" w:color="auto" w:fill="F2F2F2"/>
            <w:vAlign w:val="center"/>
          </w:tcPr>
          <w:p w14:paraId="5C9E335A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Facultatea de Geografie</w:t>
            </w:r>
          </w:p>
        </w:tc>
      </w:tr>
      <w:tr w:rsidR="00C0101C" w14:paraId="398115BB" w14:textId="77777777">
        <w:tc>
          <w:tcPr>
            <w:tcW w:w="3168" w:type="dxa"/>
            <w:shd w:val="clear" w:color="auto" w:fill="auto"/>
            <w:vAlign w:val="center"/>
          </w:tcPr>
          <w:p w14:paraId="6D3CA379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 Catedra</w:t>
            </w:r>
          </w:p>
        </w:tc>
        <w:tc>
          <w:tcPr>
            <w:tcW w:w="5688" w:type="dxa"/>
            <w:shd w:val="clear" w:color="auto" w:fill="F2F2F2"/>
            <w:vAlign w:val="center"/>
          </w:tcPr>
          <w:p w14:paraId="4A585351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Departamentul de Geografie fizică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tehnică</w:t>
            </w:r>
          </w:p>
        </w:tc>
      </w:tr>
      <w:tr w:rsidR="00C0101C" w14:paraId="6E3F4997" w14:textId="77777777">
        <w:tc>
          <w:tcPr>
            <w:tcW w:w="3168" w:type="dxa"/>
            <w:shd w:val="clear" w:color="auto" w:fill="auto"/>
            <w:vAlign w:val="center"/>
          </w:tcPr>
          <w:p w14:paraId="282B6F77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 Domeniul de studii</w:t>
            </w:r>
          </w:p>
        </w:tc>
        <w:tc>
          <w:tcPr>
            <w:tcW w:w="5688" w:type="dxa"/>
            <w:shd w:val="clear" w:color="auto" w:fill="F2F2F2"/>
            <w:vAlign w:val="center"/>
          </w:tcPr>
          <w:p w14:paraId="255FFB7A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Geografie</w:t>
            </w:r>
          </w:p>
        </w:tc>
      </w:tr>
      <w:tr w:rsidR="00C0101C" w14:paraId="788414CA" w14:textId="77777777">
        <w:tc>
          <w:tcPr>
            <w:tcW w:w="3168" w:type="dxa"/>
            <w:shd w:val="clear" w:color="auto" w:fill="auto"/>
            <w:vAlign w:val="center"/>
          </w:tcPr>
          <w:p w14:paraId="0CF710A2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 Ciclul de studii</w:t>
            </w:r>
          </w:p>
        </w:tc>
        <w:tc>
          <w:tcPr>
            <w:tcW w:w="5688" w:type="dxa"/>
            <w:shd w:val="clear" w:color="auto" w:fill="F2F2F2"/>
            <w:vAlign w:val="center"/>
          </w:tcPr>
          <w:p w14:paraId="7D45C42E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Licenţă</w:t>
            </w:r>
            <w:proofErr w:type="spellEnd"/>
          </w:p>
        </w:tc>
      </w:tr>
      <w:tr w:rsidR="00C0101C" w14:paraId="2FB42CF7" w14:textId="77777777">
        <w:tc>
          <w:tcPr>
            <w:tcW w:w="3168" w:type="dxa"/>
            <w:shd w:val="clear" w:color="auto" w:fill="auto"/>
            <w:vAlign w:val="center"/>
          </w:tcPr>
          <w:p w14:paraId="7E1E81CA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 Programul de studii/Calificarea</w:t>
            </w:r>
          </w:p>
        </w:tc>
        <w:tc>
          <w:tcPr>
            <w:tcW w:w="5688" w:type="dxa"/>
            <w:shd w:val="clear" w:color="auto" w:fill="F2F2F2"/>
            <w:vAlign w:val="center"/>
          </w:tcPr>
          <w:p w14:paraId="73661EB0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Hidrologie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Meteorologie</w:t>
            </w:r>
          </w:p>
        </w:tc>
      </w:tr>
    </w:tbl>
    <w:p w14:paraId="2E2DD048" w14:textId="77777777" w:rsidR="00C0101C" w:rsidRDefault="00C0101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E9C17C0" w14:textId="77777777" w:rsidR="00C0101C" w:rsidRDefault="00C0101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547E011" w14:textId="77777777" w:rsidR="00C0101C" w:rsidRDefault="00D73D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Date despre disciplină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50"/>
        <w:gridCol w:w="1392"/>
        <w:gridCol w:w="260"/>
        <w:gridCol w:w="1620"/>
        <w:gridCol w:w="900"/>
        <w:gridCol w:w="1756"/>
        <w:gridCol w:w="1418"/>
      </w:tblGrid>
      <w:tr w:rsidR="00C0101C" w14:paraId="2B4930C6" w14:textId="77777777">
        <w:tc>
          <w:tcPr>
            <w:tcW w:w="2943" w:type="dxa"/>
            <w:gridSpan w:val="3"/>
            <w:shd w:val="clear" w:color="auto" w:fill="auto"/>
            <w:vAlign w:val="center"/>
          </w:tcPr>
          <w:p w14:paraId="216BB250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 Denumirea disciplinei</w:t>
            </w:r>
          </w:p>
        </w:tc>
        <w:tc>
          <w:tcPr>
            <w:tcW w:w="5954" w:type="dxa"/>
            <w:gridSpan w:val="5"/>
            <w:shd w:val="clear" w:color="auto" w:fill="F2F2F2"/>
            <w:vAlign w:val="center"/>
          </w:tcPr>
          <w:p w14:paraId="3BA45B23" w14:textId="44EC7A0B" w:rsidR="00C0101C" w:rsidRDefault="0046645D" w:rsidP="00466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Limnologia bazinelor de acumulare,</w:t>
            </w:r>
            <w:r w:rsidR="00D73D17">
              <w:rPr>
                <w:rFonts w:ascii="Times New Roman" w:hAnsi="Times New Roman"/>
                <w:sz w:val="20"/>
                <w:szCs w:val="20"/>
              </w:rPr>
              <w:t xml:space="preserve"> GLR53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0101C" w14:paraId="2D367A51" w14:textId="77777777">
        <w:tc>
          <w:tcPr>
            <w:tcW w:w="2943" w:type="dxa"/>
            <w:gridSpan w:val="3"/>
            <w:shd w:val="clear" w:color="auto" w:fill="auto"/>
            <w:vAlign w:val="center"/>
          </w:tcPr>
          <w:p w14:paraId="31E0D45A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2.2 Titularul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activităţilor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 curs</w:t>
            </w:r>
          </w:p>
        </w:tc>
        <w:tc>
          <w:tcPr>
            <w:tcW w:w="5954" w:type="dxa"/>
            <w:gridSpan w:val="5"/>
            <w:shd w:val="clear" w:color="auto" w:fill="F2F2F2"/>
            <w:vAlign w:val="center"/>
          </w:tcPr>
          <w:p w14:paraId="193F51EC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Conf. dr. ȘERBAN Gheorghe</w:t>
            </w:r>
          </w:p>
        </w:tc>
      </w:tr>
      <w:tr w:rsidR="00C0101C" w14:paraId="2DD9981D" w14:textId="77777777">
        <w:tc>
          <w:tcPr>
            <w:tcW w:w="2943" w:type="dxa"/>
            <w:gridSpan w:val="3"/>
            <w:shd w:val="clear" w:color="auto" w:fill="auto"/>
            <w:vAlign w:val="center"/>
          </w:tcPr>
          <w:p w14:paraId="1DFF3604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2.3 Titularul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activităţilor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 lucrări practice</w:t>
            </w:r>
          </w:p>
        </w:tc>
        <w:tc>
          <w:tcPr>
            <w:tcW w:w="5954" w:type="dxa"/>
            <w:gridSpan w:val="5"/>
            <w:shd w:val="clear" w:color="auto" w:fill="F2F2F2"/>
            <w:vAlign w:val="center"/>
          </w:tcPr>
          <w:p w14:paraId="62C800F5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Conf. dr. ȘERBAN Gheorghe</w:t>
            </w:r>
          </w:p>
        </w:tc>
      </w:tr>
      <w:tr w:rsidR="00C0101C" w14:paraId="48EDA821" w14:textId="77777777">
        <w:tc>
          <w:tcPr>
            <w:tcW w:w="1101" w:type="dxa"/>
            <w:shd w:val="clear" w:color="auto" w:fill="auto"/>
            <w:vAlign w:val="center"/>
          </w:tcPr>
          <w:p w14:paraId="0FAD5399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2.4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Anul de studiu</w:t>
            </w:r>
          </w:p>
        </w:tc>
        <w:tc>
          <w:tcPr>
            <w:tcW w:w="450" w:type="dxa"/>
            <w:shd w:val="clear" w:color="auto" w:fill="F2F2F2"/>
            <w:vAlign w:val="center"/>
          </w:tcPr>
          <w:p w14:paraId="076CDDDE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7688337C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 Semestrul</w:t>
            </w:r>
          </w:p>
        </w:tc>
        <w:tc>
          <w:tcPr>
            <w:tcW w:w="260" w:type="dxa"/>
            <w:shd w:val="clear" w:color="auto" w:fill="F2F2F2"/>
            <w:vAlign w:val="center"/>
          </w:tcPr>
          <w:p w14:paraId="622C11D5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FB506E6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2.6 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Tip de evaluare</w:t>
            </w:r>
          </w:p>
        </w:tc>
        <w:tc>
          <w:tcPr>
            <w:tcW w:w="900" w:type="dxa"/>
            <w:shd w:val="clear" w:color="auto" w:fill="F2F2F2"/>
            <w:vAlign w:val="center"/>
          </w:tcPr>
          <w:p w14:paraId="6ED67C52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Examen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356C3CAB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 Regimul disciplinei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4602EBC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Obligatorie</w:t>
            </w:r>
          </w:p>
        </w:tc>
      </w:tr>
    </w:tbl>
    <w:p w14:paraId="6057DEEA" w14:textId="77777777" w:rsidR="00C0101C" w:rsidRDefault="00C0101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60FAA8D" w14:textId="77777777" w:rsidR="00C0101C" w:rsidRDefault="00C0101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20E9A25" w14:textId="77777777" w:rsidR="00C0101C" w:rsidRDefault="00D73D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Timpul total estimat</w:t>
      </w:r>
      <w:r>
        <w:rPr>
          <w:rFonts w:ascii="Times New Roman" w:hAnsi="Times New Roman"/>
          <w:sz w:val="20"/>
          <w:szCs w:val="20"/>
        </w:rPr>
        <w:t xml:space="preserve"> (ore pe semestru al </w:t>
      </w:r>
      <w:proofErr w:type="spellStart"/>
      <w:r>
        <w:rPr>
          <w:rFonts w:ascii="Times New Roman" w:hAnsi="Times New Roman"/>
          <w:sz w:val="20"/>
          <w:szCs w:val="20"/>
        </w:rPr>
        <w:t>activităţilor</w:t>
      </w:r>
      <w:proofErr w:type="spellEnd"/>
      <w:r>
        <w:rPr>
          <w:rFonts w:ascii="Times New Roman" w:hAnsi="Times New Roman"/>
          <w:sz w:val="20"/>
          <w:szCs w:val="20"/>
        </w:rPr>
        <w:t xml:space="preserve"> didactice)</w:t>
      </w: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61"/>
        <w:gridCol w:w="720"/>
        <w:gridCol w:w="1619"/>
        <w:gridCol w:w="540"/>
        <w:gridCol w:w="1979"/>
        <w:gridCol w:w="612"/>
      </w:tblGrid>
      <w:tr w:rsidR="00C0101C" w14:paraId="46F4D98D" w14:textId="77777777">
        <w:tc>
          <w:tcPr>
            <w:tcW w:w="3461" w:type="dxa"/>
            <w:shd w:val="clear" w:color="auto" w:fill="auto"/>
            <w:vAlign w:val="center"/>
          </w:tcPr>
          <w:p w14:paraId="453C5CC0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 Număr de ore pe săptămână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37BF0D63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37716E6D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din care: 3.2 curs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15A60ED0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1E92F26B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din care: 3.3 lucrări practice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l.p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612" w:type="dxa"/>
            <w:shd w:val="clear" w:color="auto" w:fill="F2F2F2"/>
            <w:vAlign w:val="center"/>
          </w:tcPr>
          <w:p w14:paraId="066AB6D6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0101C" w14:paraId="7F3F016B" w14:textId="77777777">
        <w:tc>
          <w:tcPr>
            <w:tcW w:w="3461" w:type="dxa"/>
            <w:shd w:val="clear" w:color="auto" w:fill="D9D9D9"/>
            <w:vAlign w:val="center"/>
          </w:tcPr>
          <w:p w14:paraId="3A4ADDB3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3.4 Total ore din planul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720" w:type="dxa"/>
            <w:shd w:val="clear" w:color="auto" w:fill="F2F2F2"/>
            <w:vAlign w:val="center"/>
          </w:tcPr>
          <w:p w14:paraId="6527EFF2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619" w:type="dxa"/>
            <w:shd w:val="clear" w:color="auto" w:fill="D9D9D9"/>
            <w:vAlign w:val="center"/>
          </w:tcPr>
          <w:p w14:paraId="482D0189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din care: 3.2 curs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01A0D0D2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979" w:type="dxa"/>
            <w:shd w:val="clear" w:color="auto" w:fill="D9D9D9"/>
            <w:vAlign w:val="center"/>
          </w:tcPr>
          <w:p w14:paraId="1177B8EC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din care: 3.3 lucrări practice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l.p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612" w:type="dxa"/>
            <w:shd w:val="clear" w:color="auto" w:fill="F2F2F2"/>
            <w:vAlign w:val="center"/>
          </w:tcPr>
          <w:p w14:paraId="38FDE4CB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C0101C" w14:paraId="0C8DD6D4" w14:textId="77777777">
        <w:tc>
          <w:tcPr>
            <w:tcW w:w="8319" w:type="dxa"/>
            <w:gridSpan w:val="5"/>
            <w:shd w:val="clear" w:color="auto" w:fill="auto"/>
            <w:vAlign w:val="center"/>
          </w:tcPr>
          <w:p w14:paraId="2F265AE9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Distribuţia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fondului de timp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D7A6BFE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ore</w:t>
            </w:r>
          </w:p>
        </w:tc>
      </w:tr>
      <w:tr w:rsidR="00C0101C" w14:paraId="3111FA0E" w14:textId="77777777">
        <w:tc>
          <w:tcPr>
            <w:tcW w:w="8319" w:type="dxa"/>
            <w:gridSpan w:val="5"/>
            <w:shd w:val="clear" w:color="auto" w:fill="auto"/>
            <w:vAlign w:val="center"/>
          </w:tcPr>
          <w:p w14:paraId="387737B1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Studiu după manual, suport de curs, bibliografie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notiţe</w:t>
            </w:r>
            <w:proofErr w:type="spellEnd"/>
          </w:p>
        </w:tc>
        <w:tc>
          <w:tcPr>
            <w:tcW w:w="612" w:type="dxa"/>
            <w:shd w:val="clear" w:color="auto" w:fill="F2F2F2"/>
            <w:vAlign w:val="center"/>
          </w:tcPr>
          <w:p w14:paraId="50A04F60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C0101C" w14:paraId="3DC61E28" w14:textId="77777777">
        <w:tc>
          <w:tcPr>
            <w:tcW w:w="8319" w:type="dxa"/>
            <w:gridSpan w:val="5"/>
            <w:shd w:val="clear" w:color="auto" w:fill="auto"/>
            <w:vAlign w:val="center"/>
          </w:tcPr>
          <w:p w14:paraId="19B2BF4F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Documentare suplimentară în bibliotecă</w:t>
            </w:r>
          </w:p>
        </w:tc>
        <w:tc>
          <w:tcPr>
            <w:tcW w:w="612" w:type="dxa"/>
            <w:shd w:val="clear" w:color="auto" w:fill="F2F2F2"/>
            <w:vAlign w:val="center"/>
          </w:tcPr>
          <w:p w14:paraId="7961F377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C0101C" w14:paraId="1D278A5E" w14:textId="77777777">
        <w:tc>
          <w:tcPr>
            <w:tcW w:w="8319" w:type="dxa"/>
            <w:gridSpan w:val="5"/>
            <w:shd w:val="clear" w:color="auto" w:fill="auto"/>
            <w:vAlign w:val="center"/>
          </w:tcPr>
          <w:p w14:paraId="747FBD2B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Pregătire lucrări practice/laboratoare, teme, referate, portofolii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eseuri</w:t>
            </w:r>
          </w:p>
        </w:tc>
        <w:tc>
          <w:tcPr>
            <w:tcW w:w="612" w:type="dxa"/>
            <w:shd w:val="clear" w:color="auto" w:fill="F2F2F2"/>
            <w:vAlign w:val="center"/>
          </w:tcPr>
          <w:p w14:paraId="63891640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0101C" w14:paraId="0B3368DC" w14:textId="77777777">
        <w:tc>
          <w:tcPr>
            <w:tcW w:w="8319" w:type="dxa"/>
            <w:gridSpan w:val="5"/>
            <w:shd w:val="clear" w:color="auto" w:fill="auto"/>
            <w:vAlign w:val="center"/>
          </w:tcPr>
          <w:p w14:paraId="10F3E7F5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612" w:type="dxa"/>
            <w:shd w:val="clear" w:color="auto" w:fill="F2F2F2"/>
            <w:vAlign w:val="center"/>
          </w:tcPr>
          <w:p w14:paraId="78165121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0101C" w14:paraId="1B63C9B7" w14:textId="77777777">
        <w:tc>
          <w:tcPr>
            <w:tcW w:w="8319" w:type="dxa"/>
            <w:gridSpan w:val="5"/>
            <w:shd w:val="clear" w:color="auto" w:fill="auto"/>
            <w:vAlign w:val="center"/>
          </w:tcPr>
          <w:p w14:paraId="4E4A7BCA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Examinări</w:t>
            </w:r>
          </w:p>
        </w:tc>
        <w:tc>
          <w:tcPr>
            <w:tcW w:w="612" w:type="dxa"/>
            <w:shd w:val="clear" w:color="auto" w:fill="F2F2F2"/>
            <w:vAlign w:val="center"/>
          </w:tcPr>
          <w:p w14:paraId="1A7BD33F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0101C" w14:paraId="0718F7F6" w14:textId="77777777">
        <w:tc>
          <w:tcPr>
            <w:tcW w:w="8319" w:type="dxa"/>
            <w:gridSpan w:val="5"/>
            <w:shd w:val="clear" w:color="auto" w:fill="auto"/>
            <w:vAlign w:val="center"/>
          </w:tcPr>
          <w:p w14:paraId="5E3E434D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Alte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activităţi</w:t>
            </w:r>
            <w:proofErr w:type="spellEnd"/>
          </w:p>
        </w:tc>
        <w:tc>
          <w:tcPr>
            <w:tcW w:w="612" w:type="dxa"/>
            <w:shd w:val="clear" w:color="auto" w:fill="F2F2F2"/>
            <w:vAlign w:val="center"/>
          </w:tcPr>
          <w:p w14:paraId="15A8C84D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0101C" w14:paraId="1D55F0EF" w14:textId="77777777">
        <w:trPr>
          <w:gridAfter w:val="4"/>
          <w:wAfter w:w="4750" w:type="dxa"/>
        </w:trPr>
        <w:tc>
          <w:tcPr>
            <w:tcW w:w="3461" w:type="dxa"/>
            <w:shd w:val="clear" w:color="auto" w:fill="D9D9D9"/>
            <w:vAlign w:val="center"/>
          </w:tcPr>
          <w:p w14:paraId="63ED3E81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3.7 Total ore studiu individual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1F83C62A" w14:textId="77777777" w:rsidR="00C0101C" w:rsidRDefault="00D73D1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C0101C" w14:paraId="317346A1" w14:textId="77777777">
        <w:trPr>
          <w:gridAfter w:val="4"/>
          <w:wAfter w:w="4750" w:type="dxa"/>
        </w:trPr>
        <w:tc>
          <w:tcPr>
            <w:tcW w:w="3461" w:type="dxa"/>
            <w:shd w:val="clear" w:color="auto" w:fill="D9D9D9"/>
            <w:vAlign w:val="center"/>
          </w:tcPr>
          <w:p w14:paraId="0508B2BB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3.8 Total ore pe semestru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39BD625C" w14:textId="77777777" w:rsidR="00C0101C" w:rsidRDefault="00D73D1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</w:tr>
      <w:tr w:rsidR="00C0101C" w14:paraId="13C5EF42" w14:textId="77777777">
        <w:trPr>
          <w:gridAfter w:val="4"/>
          <w:wAfter w:w="4750" w:type="dxa"/>
        </w:trPr>
        <w:tc>
          <w:tcPr>
            <w:tcW w:w="3461" w:type="dxa"/>
            <w:shd w:val="clear" w:color="auto" w:fill="D9D9D9"/>
            <w:vAlign w:val="center"/>
          </w:tcPr>
          <w:p w14:paraId="2E6954D9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3.9 Număr de credite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19E8D1D1" w14:textId="77777777" w:rsidR="00C0101C" w:rsidRDefault="00D73D1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14:paraId="2B787086" w14:textId="77777777" w:rsidR="00C0101C" w:rsidRDefault="00C010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6818B56" w14:textId="77777777" w:rsidR="00C0101C" w:rsidRDefault="00C010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2CB4718" w14:textId="77777777" w:rsidR="00C0101C" w:rsidRDefault="00C010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B735049" w14:textId="77777777" w:rsidR="00C0101C" w:rsidRDefault="00D73D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4. </w:t>
      </w:r>
      <w:proofErr w:type="spellStart"/>
      <w:r>
        <w:rPr>
          <w:rFonts w:ascii="Times New Roman" w:hAnsi="Times New Roman"/>
          <w:b/>
          <w:sz w:val="20"/>
          <w:szCs w:val="20"/>
        </w:rPr>
        <w:t>Precondiţii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188"/>
      </w:tblGrid>
      <w:tr w:rsidR="00C0101C" w14:paraId="5F31C3D8" w14:textId="77777777">
        <w:tc>
          <w:tcPr>
            <w:tcW w:w="1668" w:type="dxa"/>
            <w:shd w:val="clear" w:color="auto" w:fill="auto"/>
            <w:vAlign w:val="center"/>
          </w:tcPr>
          <w:p w14:paraId="11DC085E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4.1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curiculum</w:t>
            </w:r>
            <w:proofErr w:type="spellEnd"/>
          </w:p>
        </w:tc>
        <w:tc>
          <w:tcPr>
            <w:tcW w:w="7188" w:type="dxa"/>
            <w:shd w:val="clear" w:color="auto" w:fill="F2F2F2"/>
            <w:vAlign w:val="center"/>
          </w:tcPr>
          <w:p w14:paraId="4139BDC3" w14:textId="77777777" w:rsidR="00C0101C" w:rsidRDefault="00D73D1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Topografie </w:t>
            </w: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Cartografie, </w:t>
            </w: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</w:rPr>
              <w:t>Iniţiere</w:t>
            </w:r>
            <w:proofErr w:type="spellEnd"/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în GIS, Potamologie</w:t>
            </w:r>
          </w:p>
        </w:tc>
      </w:tr>
      <w:tr w:rsidR="00C0101C" w14:paraId="4CADFC1A" w14:textId="77777777">
        <w:tc>
          <w:tcPr>
            <w:tcW w:w="1668" w:type="dxa"/>
            <w:shd w:val="clear" w:color="auto" w:fill="auto"/>
            <w:vAlign w:val="center"/>
          </w:tcPr>
          <w:p w14:paraId="133325CA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4.2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competenţe</w:t>
            </w:r>
            <w:proofErr w:type="spellEnd"/>
          </w:p>
        </w:tc>
        <w:tc>
          <w:tcPr>
            <w:tcW w:w="7188" w:type="dxa"/>
            <w:shd w:val="clear" w:color="auto" w:fill="F2F2F2"/>
            <w:vAlign w:val="center"/>
          </w:tcPr>
          <w:p w14:paraId="2C3D7493" w14:textId="77777777" w:rsidR="00C0101C" w:rsidRDefault="00D73D1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</w:rPr>
              <w:t>cunoştinţe</w:t>
            </w:r>
            <w:proofErr w:type="spellEnd"/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referitoare la scurgere </w:t>
            </w: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de topometrie, cartografie </w:t>
            </w: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tehnici GIS</w:t>
            </w:r>
          </w:p>
        </w:tc>
      </w:tr>
    </w:tbl>
    <w:p w14:paraId="49AD3CF9" w14:textId="77777777" w:rsidR="00C0101C" w:rsidRDefault="00C010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608F9E5" w14:textId="77777777" w:rsidR="00C0101C" w:rsidRDefault="00C010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1678D12" w14:textId="77777777" w:rsidR="00C0101C" w:rsidRDefault="00C010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C9BE54D" w14:textId="77777777" w:rsidR="00C0101C" w:rsidRDefault="00D73D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5. </w:t>
      </w:r>
      <w:proofErr w:type="spellStart"/>
      <w:r>
        <w:rPr>
          <w:rFonts w:ascii="Times New Roman" w:hAnsi="Times New Roman"/>
          <w:b/>
          <w:sz w:val="20"/>
          <w:szCs w:val="20"/>
        </w:rPr>
        <w:t>Condiţii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228"/>
      </w:tblGrid>
      <w:tr w:rsidR="00C0101C" w14:paraId="0DA2BEC4" w14:textId="77777777">
        <w:tc>
          <w:tcPr>
            <w:tcW w:w="2628" w:type="dxa"/>
            <w:shd w:val="clear" w:color="auto" w:fill="auto"/>
            <w:vAlign w:val="center"/>
          </w:tcPr>
          <w:p w14:paraId="73B874E4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5.1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desfăşurare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 cursului</w:t>
            </w:r>
          </w:p>
        </w:tc>
        <w:tc>
          <w:tcPr>
            <w:tcW w:w="6228" w:type="dxa"/>
            <w:shd w:val="clear" w:color="auto" w:fill="F2F2F2"/>
            <w:vAlign w:val="center"/>
          </w:tcPr>
          <w:p w14:paraId="06693855" w14:textId="77777777" w:rsidR="00C0101C" w:rsidRDefault="00D73D1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laboratorul de Hidrometrie cu aparatură, instrumentar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videoproiector</w:t>
            </w:r>
          </w:p>
        </w:tc>
      </w:tr>
      <w:tr w:rsidR="00C0101C" w14:paraId="5469755C" w14:textId="77777777">
        <w:tc>
          <w:tcPr>
            <w:tcW w:w="2628" w:type="dxa"/>
            <w:shd w:val="clear" w:color="auto" w:fill="auto"/>
            <w:vAlign w:val="center"/>
          </w:tcPr>
          <w:p w14:paraId="377D2D49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desfăşurare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</w:p>
          <w:p w14:paraId="583F1951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lucrărilor practice/laboratorului</w:t>
            </w:r>
          </w:p>
        </w:tc>
        <w:tc>
          <w:tcPr>
            <w:tcW w:w="6228" w:type="dxa"/>
            <w:shd w:val="clear" w:color="auto" w:fill="F2F2F2"/>
            <w:vAlign w:val="center"/>
          </w:tcPr>
          <w:p w14:paraId="07BB236D" w14:textId="77777777" w:rsidR="00C0101C" w:rsidRDefault="00D73D1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laboratorul de Hidrometrie cu aparatură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instrumentar</w:t>
            </w:r>
          </w:p>
          <w:p w14:paraId="314ACEC3" w14:textId="77777777" w:rsidR="00C0101C" w:rsidRDefault="00D73D1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în teren, pentru măsurători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topobatimetrice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parametri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fizico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-chimici etc.</w:t>
            </w:r>
          </w:p>
          <w:p w14:paraId="1DEAD13B" w14:textId="25461FD5" w:rsidR="00C0101C" w:rsidRDefault="00D73D1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reţea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 calculatoare cu so</w:t>
            </w:r>
            <w:r w:rsidR="00712BA6">
              <w:rPr>
                <w:rFonts w:ascii="Times New Roman" w:hAnsi="Times New Roman"/>
                <w:sz w:val="20"/>
                <w:szCs w:val="20"/>
              </w:rPr>
              <w:t>fturi de specialitate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ArcGIS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freesource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opensource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14:paraId="6CC83BB6" w14:textId="77777777" w:rsidR="00C0101C" w:rsidRDefault="00C0101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8A7A788" w14:textId="77777777" w:rsidR="00C0101C" w:rsidRDefault="00D73D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shd w:val="clear" w:color="auto" w:fill="D9D9D9"/>
        </w:rPr>
        <w:t xml:space="preserve">6.  </w:t>
      </w:r>
      <w:proofErr w:type="spellStart"/>
      <w:r>
        <w:rPr>
          <w:rFonts w:ascii="Times New Roman" w:hAnsi="Times New Roman"/>
          <w:b/>
          <w:sz w:val="20"/>
          <w:szCs w:val="20"/>
          <w:shd w:val="clear" w:color="auto" w:fill="D9D9D9"/>
        </w:rPr>
        <w:t>Competenţe</w:t>
      </w:r>
      <w:proofErr w:type="spellEnd"/>
      <w:r>
        <w:rPr>
          <w:rFonts w:ascii="Times New Roman" w:hAnsi="Times New Roman"/>
          <w:b/>
          <w:sz w:val="20"/>
          <w:szCs w:val="20"/>
          <w:shd w:val="clear" w:color="auto" w:fill="D9D9D9"/>
        </w:rPr>
        <w:t xml:space="preserve"> specifice acumulate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513"/>
      </w:tblGrid>
      <w:tr w:rsidR="00C0101C" w14:paraId="3376D170" w14:textId="77777777">
        <w:tc>
          <w:tcPr>
            <w:tcW w:w="1384" w:type="dxa"/>
            <w:shd w:val="clear" w:color="auto" w:fill="D9D9D9"/>
          </w:tcPr>
          <w:p w14:paraId="32D2F455" w14:textId="77777777" w:rsidR="00C0101C" w:rsidRDefault="00D73D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Competenţe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profesionale</w:t>
            </w:r>
          </w:p>
        </w:tc>
        <w:tc>
          <w:tcPr>
            <w:tcW w:w="7513" w:type="dxa"/>
            <w:shd w:val="clear" w:color="auto" w:fill="F2F2F2"/>
          </w:tcPr>
          <w:p w14:paraId="61F4383E" w14:textId="77777777" w:rsidR="00C0101C" w:rsidRDefault="00D73D1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studenţii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vor dobândi un vocabular de specialitate elevat, conform orientării profesionale făcute;</w:t>
            </w:r>
          </w:p>
          <w:p w14:paraId="711E9AC8" w14:textId="77777777" w:rsidR="00C0101C" w:rsidRDefault="00D73D1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 xml:space="preserve">vor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>cunoaşte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>observaţiile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>şi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 xml:space="preserve"> măsurătorile din domeniu, cu posibilitatea de a le aplica practic, inclusiv prelucrarea datelor;</w:t>
            </w:r>
          </w:p>
          <w:p w14:paraId="3E24D8F3" w14:textId="77777777" w:rsidR="00C0101C" w:rsidRDefault="00D73D1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lastRenderedPageBreak/>
              <w:t>vor aplica tehnica GIS în domeniu, cu realizarea unor prelucrări în varianta digitală de înaltă expresivitate (componente cartografice, modelări etc.);</w:t>
            </w:r>
          </w:p>
          <w:p w14:paraId="26A3CA81" w14:textId="77777777" w:rsidR="00C0101C" w:rsidRDefault="00D73D1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 xml:space="preserve">vor fi capabili să realizeze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>bilanţuri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 xml:space="preserve"> de apă, privind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>unităţile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 xml:space="preserve"> lacustre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>şi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 xml:space="preserve"> bazinele aferente, având în vedere frecventul rol al acumulărilor de apă în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>hidroedilitar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>;</w:t>
            </w:r>
          </w:p>
          <w:p w14:paraId="749C83BD" w14:textId="46F8BB80" w:rsidR="00C0101C" w:rsidRDefault="00D73D17" w:rsidP="00712BA6">
            <w:pPr>
              <w:numPr>
                <w:ilvl w:val="0"/>
                <w:numId w:val="9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 xml:space="preserve">fiind o disciplină cu trăsături profund practice, legate de gospodărirea apelor,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>studenţii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 xml:space="preserve"> vor căpăta aptitudini privind realizarea unor studii pe probleme specifice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>activităţii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 xml:space="preserve"> din domeniu (</w:t>
            </w:r>
            <w:r w:rsidR="00712BA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>modelări spațiale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>, studiul curbelor caracteristice, studiul procesului de colmatare a cuvetelor etc.).</w:t>
            </w:r>
          </w:p>
        </w:tc>
      </w:tr>
      <w:tr w:rsidR="00C0101C" w14:paraId="783DFF74" w14:textId="77777777">
        <w:tc>
          <w:tcPr>
            <w:tcW w:w="1384" w:type="dxa"/>
            <w:shd w:val="clear" w:color="auto" w:fill="D9D9D9"/>
          </w:tcPr>
          <w:p w14:paraId="704D7F31" w14:textId="77777777" w:rsidR="00C0101C" w:rsidRDefault="00D73D17">
            <w:pPr>
              <w:shd w:val="clear" w:color="auto" w:fill="D9D9D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Competenţe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transversale</w:t>
            </w:r>
          </w:p>
        </w:tc>
        <w:tc>
          <w:tcPr>
            <w:tcW w:w="7513" w:type="dxa"/>
            <w:shd w:val="clear" w:color="auto" w:fill="F2F2F2"/>
          </w:tcPr>
          <w:p w14:paraId="68155BE8" w14:textId="77777777" w:rsidR="00C0101C" w:rsidRDefault="00D73D1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studenţii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vor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înţelege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importanţa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ştiinţifică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economică a apelor în contextul dezvoltării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societăţii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extinderii habitatelor umane;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 xml:space="preserve"> </w:t>
            </w:r>
          </w:p>
          <w:p w14:paraId="1673BCB5" w14:textId="77777777" w:rsidR="00C0101C" w:rsidRDefault="00D73D1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 xml:space="preserve">vor fi capabili să realizeze diferite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>aplicaţii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 xml:space="preserve"> tehnice clasice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>şi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 xml:space="preserve"> virtuale pe tematici de specialitate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>şi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>interferenţă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 xml:space="preserve"> cu alte domenii conexe;</w:t>
            </w:r>
          </w:p>
          <w:p w14:paraId="711B3508" w14:textId="77777777" w:rsidR="00C0101C" w:rsidRDefault="00D73D1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studenţii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vor fi capabili să se implice în realizarea studiilor multidisciplinare;</w:t>
            </w:r>
          </w:p>
          <w:p w14:paraId="3BCE6679" w14:textId="77777777" w:rsidR="00C0101C" w:rsidRDefault="00D73D1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studenţii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îşi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vor dezvolta aptitudini de lucru în echipă.</w:t>
            </w:r>
          </w:p>
        </w:tc>
      </w:tr>
    </w:tbl>
    <w:p w14:paraId="7D7DFAA0" w14:textId="77777777" w:rsidR="00C0101C" w:rsidRDefault="00C010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504C522" w14:textId="77777777" w:rsidR="00C0101C" w:rsidRDefault="00D73D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 Obiectivele disciplinei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085"/>
        <w:gridCol w:w="5771"/>
      </w:tblGrid>
      <w:tr w:rsidR="00C0101C" w14:paraId="19CB2FAC" w14:textId="77777777">
        <w:tc>
          <w:tcPr>
            <w:tcW w:w="3085" w:type="dxa"/>
            <w:shd w:val="clear" w:color="auto" w:fill="D9D9D9"/>
            <w:vAlign w:val="center"/>
          </w:tcPr>
          <w:p w14:paraId="030B90AF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 Obiectivul general al disciplinei</w:t>
            </w:r>
          </w:p>
        </w:tc>
        <w:tc>
          <w:tcPr>
            <w:tcW w:w="5771" w:type="dxa"/>
            <w:shd w:val="clear" w:color="auto" w:fill="F2F2F2"/>
            <w:vAlign w:val="center"/>
          </w:tcPr>
          <w:p w14:paraId="6DBA2931" w14:textId="4F3E09C5" w:rsidR="00C0101C" w:rsidRDefault="00D73D1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implementarea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noţiunilor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 limnologie în vederea formării unei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concepţii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unitare despre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învelişul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geografic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cunoaşterea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rolului lacurilor</w:t>
            </w:r>
            <w:r w:rsidR="00712BA6">
              <w:rPr>
                <w:rFonts w:ascii="Times New Roman" w:hAnsi="Times New Roman"/>
                <w:sz w:val="20"/>
                <w:szCs w:val="20"/>
              </w:rPr>
              <w:t xml:space="preserve"> de acumulare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în peisaj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gospodărirea apelor;</w:t>
            </w:r>
          </w:p>
        </w:tc>
      </w:tr>
      <w:tr w:rsidR="00C0101C" w14:paraId="7E66BFAE" w14:textId="77777777">
        <w:tc>
          <w:tcPr>
            <w:tcW w:w="3085" w:type="dxa"/>
            <w:shd w:val="clear" w:color="auto" w:fill="D9D9D9"/>
            <w:vAlign w:val="center"/>
          </w:tcPr>
          <w:p w14:paraId="22F08F0F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 Obiectivele specifice</w:t>
            </w:r>
          </w:p>
        </w:tc>
        <w:tc>
          <w:tcPr>
            <w:tcW w:w="5771" w:type="dxa"/>
            <w:shd w:val="clear" w:color="auto" w:fill="F2F2F2"/>
            <w:vAlign w:val="center"/>
          </w:tcPr>
          <w:p w14:paraId="01AD076C" w14:textId="77777777" w:rsidR="00C0101C" w:rsidRDefault="00D73D1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fixarea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noţiunilor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dobândite la curs precum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îmbogăţirea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vocabularului; </w:t>
            </w:r>
          </w:p>
          <w:p w14:paraId="66026CF5" w14:textId="77777777" w:rsidR="00C0101C" w:rsidRDefault="00D73D1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cunoaşterea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formarea deprinderilor privind folosirea instrumentelor, aparatelor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dispozitivelor de măsurare pe lacuri prin realizarea de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observaţii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măsurători în campanii folosind aparatură de ultimă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generaţie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</w:p>
          <w:p w14:paraId="061AF217" w14:textId="77777777" w:rsidR="00C0101C" w:rsidRDefault="00D73D1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prelucrarea datelor rezultate din măsurători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întocmirea studiilor limnologice; </w:t>
            </w:r>
          </w:p>
          <w:p w14:paraId="52C602DE" w14:textId="77777777" w:rsidR="00C0101C" w:rsidRDefault="00D73D1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dezvoltarea deprinderilor de realizare 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hărţilor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tematice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 materialelor grafice prin utilizarea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aplicaţiilor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computerizate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 softurilor performante; </w:t>
            </w:r>
          </w:p>
          <w:p w14:paraId="1168E66D" w14:textId="77777777" w:rsidR="00C0101C" w:rsidRDefault="00D73D1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dezvoltarea aptitudinilor didactice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metodologice în vederea diseminării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cunoştinţelor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în rândul noilor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generaţii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005CAD08" w14:textId="77777777" w:rsidR="00C0101C" w:rsidRDefault="00D73D1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dezvoltarea aptitudinilor profesionale în vederea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desfăşurării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activităţii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în practica de specialitate.</w:t>
            </w:r>
          </w:p>
        </w:tc>
      </w:tr>
    </w:tbl>
    <w:p w14:paraId="46D463C2" w14:textId="77777777" w:rsidR="00C0101C" w:rsidRDefault="00C0101C">
      <w:pPr>
        <w:spacing w:after="0" w:line="240" w:lineRule="auto"/>
        <w:jc w:val="both"/>
        <w:rPr>
          <w:rFonts w:ascii="Times New Roman" w:hAnsi="Times New Roman"/>
          <w:spacing w:val="-6"/>
          <w:sz w:val="20"/>
          <w:szCs w:val="20"/>
        </w:rPr>
      </w:pPr>
    </w:p>
    <w:p w14:paraId="5D03E0C4" w14:textId="77777777" w:rsidR="00C0101C" w:rsidRDefault="00D73D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8. </w:t>
      </w:r>
      <w:proofErr w:type="spellStart"/>
      <w:r>
        <w:rPr>
          <w:rFonts w:ascii="Times New Roman" w:hAnsi="Times New Roman"/>
          <w:b/>
          <w:sz w:val="20"/>
          <w:szCs w:val="20"/>
        </w:rPr>
        <w:t>Conţinuturi</w:t>
      </w:r>
      <w:proofErr w:type="spellEnd"/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1"/>
        <w:gridCol w:w="2817"/>
        <w:gridCol w:w="1552"/>
      </w:tblGrid>
      <w:tr w:rsidR="00C0101C" w14:paraId="6A3CC026" w14:textId="77777777">
        <w:tc>
          <w:tcPr>
            <w:tcW w:w="4571" w:type="dxa"/>
            <w:shd w:val="clear" w:color="auto" w:fill="D9D9D9"/>
            <w:vAlign w:val="center"/>
          </w:tcPr>
          <w:p w14:paraId="78D2B07E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8.1 Curs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45C9C430" w14:textId="77777777" w:rsidR="00C0101C" w:rsidRDefault="00D73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Metode de predare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68784D5C" w14:textId="77777777" w:rsidR="00C0101C" w:rsidRDefault="00D73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Observaţii</w:t>
            </w:r>
            <w:proofErr w:type="spellEnd"/>
          </w:p>
        </w:tc>
      </w:tr>
      <w:tr w:rsidR="00C0101C" w14:paraId="13F63A12" w14:textId="77777777">
        <w:trPr>
          <w:trHeight w:val="213"/>
        </w:trPr>
        <w:tc>
          <w:tcPr>
            <w:tcW w:w="4571" w:type="dxa"/>
            <w:shd w:val="clear" w:color="auto" w:fill="F2F2F2"/>
            <w:vAlign w:val="center"/>
          </w:tcPr>
          <w:p w14:paraId="37A46A11" w14:textId="77777777" w:rsidR="00C0101C" w:rsidRDefault="00D73D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Consideraţii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generale. </w:t>
            </w:r>
          </w:p>
        </w:tc>
        <w:tc>
          <w:tcPr>
            <w:tcW w:w="2817" w:type="dxa"/>
            <w:vMerge w:val="restart"/>
            <w:shd w:val="clear" w:color="auto" w:fill="F2F2F2"/>
          </w:tcPr>
          <w:p w14:paraId="3985D61C" w14:textId="77777777" w:rsidR="00C0101C" w:rsidRDefault="00D73D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- metode de instruire bazate pe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acţiunea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profesorului (povestirea, descrierea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explicaţia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, utilizarea </w:t>
            </w:r>
            <w:proofErr w:type="spellStart"/>
            <w:r>
              <w:rPr>
                <w:rFonts w:ascii="Times New Roman" w:hAnsi="Times New Roman"/>
                <w:spacing w:val="-4"/>
                <w:sz w:val="20"/>
                <w:szCs w:val="20"/>
              </w:rPr>
              <w:t>schiţelor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a desenului pe tablă, utilizarea videoproiectorului pentru prezentarea unor imagini, </w:t>
            </w:r>
            <w:proofErr w:type="spellStart"/>
            <w:r>
              <w:rPr>
                <w:rFonts w:ascii="Times New Roman" w:hAnsi="Times New Roman"/>
                <w:spacing w:val="-4"/>
                <w:sz w:val="20"/>
                <w:szCs w:val="20"/>
              </w:rPr>
              <w:t>hărţi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, imagini </w:t>
            </w:r>
            <w:proofErr w:type="spellStart"/>
            <w:r>
              <w:rPr>
                <w:rFonts w:ascii="Times New Roman" w:hAnsi="Times New Roman"/>
                <w:spacing w:val="-4"/>
                <w:sz w:val="20"/>
                <w:szCs w:val="20"/>
              </w:rPr>
              <w:t>satelitare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>, modelări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;</w:t>
            </w:r>
          </w:p>
          <w:p w14:paraId="5E73B208" w14:textId="77777777" w:rsidR="00C0101C" w:rsidRDefault="00D73D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- metode de instruire 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  <w:u w:val="single"/>
              </w:rPr>
              <w:t>interactive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bazate pe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interacţiunea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profesor-student (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conversaţia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demonstraţia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, observarea, problematizarea, experimentarea, modelizarea);</w:t>
            </w:r>
          </w:p>
          <w:p w14:paraId="1781D026" w14:textId="77777777" w:rsidR="00C0101C" w:rsidRDefault="00D73D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- metode de instruire bazate pe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acţiune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exerciţiul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, algoritmizarea,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aplicaţiile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tematice clasice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computerizate)</w:t>
            </w:r>
          </w:p>
        </w:tc>
        <w:tc>
          <w:tcPr>
            <w:tcW w:w="1552" w:type="dxa"/>
            <w:shd w:val="clear" w:color="auto" w:fill="F2F2F2"/>
            <w:vAlign w:val="center"/>
          </w:tcPr>
          <w:p w14:paraId="6A1B0337" w14:textId="77777777" w:rsidR="00C0101C" w:rsidRDefault="00D73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ore</w:t>
            </w:r>
          </w:p>
          <w:p w14:paraId="295744C6" w14:textId="77777777" w:rsidR="00C0101C" w:rsidRDefault="00C0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1C" w14:paraId="153B2816" w14:textId="77777777">
        <w:tc>
          <w:tcPr>
            <w:tcW w:w="4571" w:type="dxa"/>
            <w:shd w:val="clear" w:color="auto" w:fill="F2F2F2"/>
            <w:vAlign w:val="center"/>
          </w:tcPr>
          <w:p w14:paraId="681E8BB8" w14:textId="01A9BC4A" w:rsidR="00C0101C" w:rsidRDefault="00712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Clasificarea lacurilor de acumulare.</w:t>
            </w:r>
            <w:r w:rsidR="00D73D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17" w:type="dxa"/>
            <w:vMerge/>
            <w:shd w:val="clear" w:color="auto" w:fill="F2F2F2"/>
            <w:vAlign w:val="center"/>
          </w:tcPr>
          <w:p w14:paraId="76E3011C" w14:textId="77777777" w:rsidR="00C0101C" w:rsidRDefault="00C0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2F2F2"/>
            <w:vAlign w:val="center"/>
          </w:tcPr>
          <w:p w14:paraId="7DAE8541" w14:textId="77777777" w:rsidR="00C0101C" w:rsidRDefault="00D73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ore</w:t>
            </w:r>
          </w:p>
          <w:p w14:paraId="2B3B1902" w14:textId="77777777" w:rsidR="00C0101C" w:rsidRDefault="00C0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1C" w14:paraId="4AA2B992" w14:textId="77777777">
        <w:tc>
          <w:tcPr>
            <w:tcW w:w="4571" w:type="dxa"/>
            <w:shd w:val="clear" w:color="auto" w:fill="F2F2F2"/>
            <w:vAlign w:val="center"/>
          </w:tcPr>
          <w:p w14:paraId="197D9CFA" w14:textId="5DB251F3" w:rsidR="00C0101C" w:rsidRDefault="00D73D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Elementele morfologi</w:t>
            </w:r>
            <w:r w:rsidR="00712BA6">
              <w:rPr>
                <w:rFonts w:ascii="Times New Roman" w:hAnsi="Times New Roman"/>
                <w:sz w:val="20"/>
                <w:szCs w:val="20"/>
              </w:rPr>
              <w:t xml:space="preserve">ce </w:t>
            </w:r>
            <w:proofErr w:type="spellStart"/>
            <w:r w:rsidR="00712BA6"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 w:rsidR="00712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12BA6">
              <w:rPr>
                <w:rFonts w:ascii="Times New Roman" w:hAnsi="Times New Roman"/>
                <w:sz w:val="20"/>
                <w:szCs w:val="20"/>
              </w:rPr>
              <w:t>morfometrice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817" w:type="dxa"/>
            <w:vMerge/>
            <w:shd w:val="clear" w:color="auto" w:fill="F2F2F2"/>
            <w:vAlign w:val="center"/>
          </w:tcPr>
          <w:p w14:paraId="02FBD327" w14:textId="77777777" w:rsidR="00C0101C" w:rsidRDefault="00C0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2F2F2"/>
            <w:vAlign w:val="center"/>
          </w:tcPr>
          <w:p w14:paraId="11E038B7" w14:textId="77777777" w:rsidR="00C0101C" w:rsidRDefault="00D73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ore</w:t>
            </w:r>
          </w:p>
          <w:p w14:paraId="61EC8B23" w14:textId="77777777" w:rsidR="00C0101C" w:rsidRDefault="00C0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1C" w14:paraId="530D32FD" w14:textId="77777777">
        <w:tc>
          <w:tcPr>
            <w:tcW w:w="4571" w:type="dxa"/>
            <w:shd w:val="clear" w:color="auto" w:fill="F2F2F2"/>
            <w:vAlign w:val="center"/>
          </w:tcPr>
          <w:p w14:paraId="5FB5F98B" w14:textId="74D4926E" w:rsidR="00C0101C" w:rsidRDefault="00D73D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Parametrii tehnici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ş</w:t>
            </w:r>
            <w:r w:rsidR="00712BA6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="00712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12BA6">
              <w:rPr>
                <w:rFonts w:ascii="Times New Roman" w:hAnsi="Times New Roman"/>
                <w:sz w:val="20"/>
                <w:szCs w:val="20"/>
              </w:rPr>
              <w:t>tehnico</w:t>
            </w:r>
            <w:proofErr w:type="spellEnd"/>
            <w:r w:rsidR="00712BA6">
              <w:rPr>
                <w:rFonts w:ascii="Times New Roman" w:hAnsi="Times New Roman"/>
                <w:sz w:val="20"/>
                <w:szCs w:val="20"/>
              </w:rPr>
              <w:t>-economici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817" w:type="dxa"/>
            <w:vMerge/>
            <w:shd w:val="clear" w:color="auto" w:fill="F2F2F2"/>
            <w:vAlign w:val="center"/>
          </w:tcPr>
          <w:p w14:paraId="63332BBA" w14:textId="77777777" w:rsidR="00C0101C" w:rsidRDefault="00C0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2F2F2"/>
            <w:vAlign w:val="center"/>
          </w:tcPr>
          <w:p w14:paraId="3D215D6E" w14:textId="77777777" w:rsidR="00C0101C" w:rsidRDefault="00D73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ore</w:t>
            </w:r>
          </w:p>
          <w:p w14:paraId="440A1D27" w14:textId="77777777" w:rsidR="00C0101C" w:rsidRDefault="00C0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1C" w14:paraId="528F16DE" w14:textId="77777777">
        <w:tc>
          <w:tcPr>
            <w:tcW w:w="4571" w:type="dxa"/>
            <w:shd w:val="clear" w:color="auto" w:fill="F2F2F2"/>
            <w:vAlign w:val="center"/>
          </w:tcPr>
          <w:p w14:paraId="3C69FB3D" w14:textId="6A63D326" w:rsidR="00C0101C" w:rsidRDefault="00D73D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Parametrii fizici, c</w:t>
            </w:r>
            <w:r w:rsidR="00712BA6">
              <w:rPr>
                <w:rFonts w:ascii="Times New Roman" w:hAnsi="Times New Roman"/>
                <w:sz w:val="20"/>
                <w:szCs w:val="20"/>
              </w:rPr>
              <w:t xml:space="preserve">himici </w:t>
            </w:r>
            <w:proofErr w:type="spellStart"/>
            <w:r w:rsidR="00712BA6"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 w:rsidR="00712BA6">
              <w:rPr>
                <w:rFonts w:ascii="Times New Roman" w:hAnsi="Times New Roman"/>
                <w:sz w:val="20"/>
                <w:szCs w:val="20"/>
              </w:rPr>
              <w:t xml:space="preserve"> biologici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817" w:type="dxa"/>
            <w:vMerge/>
            <w:shd w:val="clear" w:color="auto" w:fill="F2F2F2"/>
            <w:vAlign w:val="center"/>
          </w:tcPr>
          <w:p w14:paraId="48D81925" w14:textId="77777777" w:rsidR="00C0101C" w:rsidRDefault="00C0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2F2F2"/>
            <w:vAlign w:val="center"/>
          </w:tcPr>
          <w:p w14:paraId="25496CF2" w14:textId="77777777" w:rsidR="00C0101C" w:rsidRDefault="00D73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ore</w:t>
            </w:r>
          </w:p>
          <w:p w14:paraId="0CE544DA" w14:textId="77777777" w:rsidR="00C0101C" w:rsidRDefault="00C0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1C" w14:paraId="5654DDC8" w14:textId="77777777">
        <w:tc>
          <w:tcPr>
            <w:tcW w:w="4571" w:type="dxa"/>
            <w:shd w:val="clear" w:color="auto" w:fill="F2F2F2"/>
            <w:vAlign w:val="center"/>
          </w:tcPr>
          <w:p w14:paraId="566D1AEA" w14:textId="77777777" w:rsidR="00C0101C" w:rsidRDefault="00D73D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Bilanţul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apei în lacurile de acumulare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în bazinele aferente.</w:t>
            </w:r>
          </w:p>
        </w:tc>
        <w:tc>
          <w:tcPr>
            <w:tcW w:w="2817" w:type="dxa"/>
            <w:vMerge/>
            <w:shd w:val="clear" w:color="auto" w:fill="F2F2F2"/>
            <w:vAlign w:val="center"/>
          </w:tcPr>
          <w:p w14:paraId="32AE5BCD" w14:textId="77777777" w:rsidR="00C0101C" w:rsidRDefault="00C0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2F2F2"/>
            <w:vAlign w:val="center"/>
          </w:tcPr>
          <w:p w14:paraId="66048450" w14:textId="77777777" w:rsidR="00C0101C" w:rsidRDefault="00D73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ore</w:t>
            </w:r>
          </w:p>
        </w:tc>
      </w:tr>
      <w:tr w:rsidR="00C0101C" w14:paraId="37E4E746" w14:textId="77777777">
        <w:tc>
          <w:tcPr>
            <w:tcW w:w="4571" w:type="dxa"/>
            <w:shd w:val="clear" w:color="auto" w:fill="F2F2F2"/>
            <w:vAlign w:val="center"/>
          </w:tcPr>
          <w:p w14:paraId="10CD3101" w14:textId="77777777" w:rsidR="00C0101C" w:rsidRDefault="00D73D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Procese cantitative în lacuri.</w:t>
            </w:r>
          </w:p>
        </w:tc>
        <w:tc>
          <w:tcPr>
            <w:tcW w:w="2817" w:type="dxa"/>
            <w:vMerge/>
            <w:shd w:val="clear" w:color="auto" w:fill="F2F2F2"/>
            <w:vAlign w:val="center"/>
          </w:tcPr>
          <w:p w14:paraId="2ADDA3B2" w14:textId="77777777" w:rsidR="00C0101C" w:rsidRDefault="00C0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2F2F2"/>
            <w:vAlign w:val="center"/>
          </w:tcPr>
          <w:p w14:paraId="13DD9D36" w14:textId="77777777" w:rsidR="00C0101C" w:rsidRDefault="00D73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ore</w:t>
            </w:r>
          </w:p>
        </w:tc>
      </w:tr>
      <w:tr w:rsidR="00C0101C" w14:paraId="43527CC1" w14:textId="77777777">
        <w:tc>
          <w:tcPr>
            <w:tcW w:w="4571" w:type="dxa"/>
            <w:shd w:val="clear" w:color="auto" w:fill="F2F2F2"/>
            <w:vAlign w:val="center"/>
          </w:tcPr>
          <w:p w14:paraId="63894D48" w14:textId="77777777" w:rsidR="00C0101C" w:rsidRDefault="00D73D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Procese calitative în lacuri.</w:t>
            </w:r>
          </w:p>
        </w:tc>
        <w:tc>
          <w:tcPr>
            <w:tcW w:w="2817" w:type="dxa"/>
            <w:vMerge/>
            <w:shd w:val="clear" w:color="auto" w:fill="F2F2F2"/>
            <w:vAlign w:val="center"/>
          </w:tcPr>
          <w:p w14:paraId="2566AFBB" w14:textId="77777777" w:rsidR="00C0101C" w:rsidRDefault="00C0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2F2F2"/>
            <w:vAlign w:val="center"/>
          </w:tcPr>
          <w:p w14:paraId="6F7053F9" w14:textId="77777777" w:rsidR="00C0101C" w:rsidRDefault="00D73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ore</w:t>
            </w:r>
          </w:p>
        </w:tc>
      </w:tr>
      <w:tr w:rsidR="00C0101C" w14:paraId="2C72840B" w14:textId="77777777">
        <w:tc>
          <w:tcPr>
            <w:tcW w:w="4571" w:type="dxa"/>
            <w:shd w:val="clear" w:color="auto" w:fill="F2F2F2"/>
            <w:vAlign w:val="center"/>
          </w:tcPr>
          <w:p w14:paraId="4E88D759" w14:textId="12A841DB" w:rsidR="00C0101C" w:rsidRDefault="00D73D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Fenomene extreme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riscuri legate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existenţa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lacurilor</w:t>
            </w:r>
            <w:r w:rsidR="00712BA6">
              <w:rPr>
                <w:rFonts w:ascii="Times New Roman" w:hAnsi="Times New Roman"/>
                <w:sz w:val="20"/>
                <w:szCs w:val="20"/>
              </w:rPr>
              <w:t xml:space="preserve"> de acumulare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7" w:type="dxa"/>
            <w:vMerge/>
            <w:shd w:val="clear" w:color="auto" w:fill="F2F2F2"/>
            <w:vAlign w:val="center"/>
          </w:tcPr>
          <w:p w14:paraId="72BA4600" w14:textId="77777777" w:rsidR="00C0101C" w:rsidRDefault="00C0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2F2F2"/>
            <w:vAlign w:val="center"/>
          </w:tcPr>
          <w:p w14:paraId="6F1C5194" w14:textId="77777777" w:rsidR="00C0101C" w:rsidRDefault="00D73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ore</w:t>
            </w:r>
          </w:p>
        </w:tc>
      </w:tr>
      <w:tr w:rsidR="00C0101C" w14:paraId="38497C88" w14:textId="77777777">
        <w:tc>
          <w:tcPr>
            <w:tcW w:w="4571" w:type="dxa"/>
            <w:shd w:val="clear" w:color="auto" w:fill="F2F2F2"/>
            <w:vAlign w:val="center"/>
          </w:tcPr>
          <w:p w14:paraId="4040556A" w14:textId="1D39193B" w:rsidR="00C0101C" w:rsidRDefault="00712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Influenţa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acumulărilor</w:t>
            </w:r>
            <w:r w:rsidR="00D73D17">
              <w:rPr>
                <w:rFonts w:ascii="Times New Roman" w:hAnsi="Times New Roman"/>
                <w:sz w:val="20"/>
                <w:szCs w:val="20"/>
              </w:rPr>
              <w:t xml:space="preserve"> asupra mediului.</w:t>
            </w:r>
          </w:p>
        </w:tc>
        <w:tc>
          <w:tcPr>
            <w:tcW w:w="2817" w:type="dxa"/>
            <w:vMerge/>
            <w:shd w:val="clear" w:color="auto" w:fill="F2F2F2"/>
            <w:vAlign w:val="center"/>
          </w:tcPr>
          <w:p w14:paraId="7F199EEB" w14:textId="77777777" w:rsidR="00C0101C" w:rsidRDefault="00C0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2F2F2"/>
            <w:vAlign w:val="center"/>
          </w:tcPr>
          <w:p w14:paraId="14F28E4A" w14:textId="77777777" w:rsidR="00C0101C" w:rsidRDefault="00D73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ore</w:t>
            </w:r>
          </w:p>
        </w:tc>
      </w:tr>
      <w:tr w:rsidR="00C0101C" w14:paraId="367E9D32" w14:textId="77777777">
        <w:tc>
          <w:tcPr>
            <w:tcW w:w="894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63B4A77" w14:textId="77777777" w:rsidR="00C0101C" w:rsidRDefault="00D73D17" w:rsidP="00712BA6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Bibliografie</w:t>
            </w:r>
          </w:p>
          <w:p w14:paraId="5BA4A7FF" w14:textId="77777777" w:rsidR="00C0101C" w:rsidRDefault="00D73D17" w:rsidP="00712BA6">
            <w:pPr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Alexe, M.,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Şerban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Gh.,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Fülöp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-Nagy J. (2006) Lacurile sărate de la Sovata. Editura Casa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Cărţii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Ştiinţă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Cluj-Napoca, 107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56CDC9B6" w14:textId="77777777" w:rsidR="00C0101C" w:rsidRDefault="00D73D17" w:rsidP="00712BA6">
            <w:pPr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Băloiu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V. (1971), Gospodărirea apelor, Editura Didactică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Pedagogică,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Bucureşti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2FC0306C" w14:textId="77777777" w:rsidR="00C0101C" w:rsidRDefault="00D73D17" w:rsidP="00712BA6">
            <w:pPr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Băloiu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V. (1980) Amenajarea bazinelor hidrografice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 cursurilor de apă. Editura Ceres,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Bucureşti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7B0E68E3" w14:textId="77777777" w:rsidR="00C0101C" w:rsidRDefault="00D73D17" w:rsidP="00712BA6">
            <w:pPr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Băncilă, I. (1989), Geologia amenajărilor hidrotehnice, Editura tehnică,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Bucureşti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72DABB81" w14:textId="77777777" w:rsidR="00C0101C" w:rsidRDefault="00D73D17" w:rsidP="00712BA6">
            <w:pPr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Bătuca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D. G.,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Jordaan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J. M. (2000),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Silting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Desilting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Reservoirs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Edit. A.A.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Balkema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Rotterdam, 357 p.</w:t>
            </w:r>
          </w:p>
          <w:p w14:paraId="4C584B8F" w14:textId="77777777" w:rsidR="00C0101C" w:rsidRDefault="00D73D17" w:rsidP="00712BA6">
            <w:pPr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Bravard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J.P. (2000),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Les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regions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francaises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face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aux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extremes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hydrologiques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Gestion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des exces et de la penurie,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Sedes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725784FD" w14:textId="77777777" w:rsidR="00C0101C" w:rsidRDefault="00D73D17" w:rsidP="00712BA6">
            <w:pPr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Breabăn, V.(1997), Amenajări hidroenergetice, Universitatea Ovidius,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Constanţa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2295C829" w14:textId="77777777" w:rsidR="00C0101C" w:rsidRDefault="00D73D17" w:rsidP="00712BA6">
            <w:pPr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Breier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A. (1976), Lacurile de pe litoralul românesc al Mării Negre. Studiu hidrografic. Editura Academiei Române,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Bucureşti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672C963F" w14:textId="77777777" w:rsidR="00C0101C" w:rsidRDefault="00D73D17" w:rsidP="00712BA6">
            <w:pPr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Brezeanu, Gh., Simion-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Gruiţă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Alexandra (2002), Limnologie generală. Editura H.G.A.,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Bucureşti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348CE86C" w14:textId="77777777" w:rsidR="00C0101C" w:rsidRDefault="00D73D17" w:rsidP="00712BA6">
            <w:pPr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Chiriac V., Filotti A., Teodorescu I. (1976), Lacuri de acumulare. Editura Ceres,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Bucureşti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1CBD428A" w14:textId="77777777" w:rsidR="00C0101C" w:rsidRDefault="00D73D17" w:rsidP="00712BA6">
            <w:pPr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Creţu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Gh.(1976), Economia apelor, Editura Didactică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Predagogică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Bucureşti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23AE70AA" w14:textId="77777777" w:rsidR="00C0101C" w:rsidRDefault="00D73D17" w:rsidP="00712BA6">
            <w:pPr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Csermák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B.,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Krempels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T.,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Szestay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K., Nagy I.V.,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Ubell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K. (1970),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Hydrology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water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storage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International post graduate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course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hydrological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methods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developping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Water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Resources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Management, Budapest, No 12.</w:t>
            </w:r>
          </w:p>
          <w:p w14:paraId="7624FD00" w14:textId="77777777" w:rsidR="00C0101C" w:rsidRDefault="00D73D17" w:rsidP="00712BA6">
            <w:pPr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Dussart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B. (1966) Limnologie.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L’etude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eaux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continentales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Ed.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Gauthier-Villars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Paris, France.</w:t>
            </w:r>
          </w:p>
          <w:p w14:paraId="040AE1A3" w14:textId="77777777" w:rsidR="00C0101C" w:rsidRDefault="00D73D17" w:rsidP="00712BA6">
            <w:pPr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Gâştescu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P. (1963), Lacurile din R.P.R. – Geneză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regim hidrologic, Editura Academiei R.P.R.,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Bucureşti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14:paraId="307EEEC7" w14:textId="77777777" w:rsidR="00C0101C" w:rsidRDefault="00D73D17" w:rsidP="00712BA6">
            <w:pPr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Gâştescu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P. (1971), Lacurile din România-Limnologie regională. Editura Academiei,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Bucureşti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109B037D" w14:textId="77777777" w:rsidR="00C0101C" w:rsidRDefault="00D73D17" w:rsidP="00712BA6">
            <w:pPr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Gâştescu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P. (1998), Limnologie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oceanografie, Editura H.G.A.,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Bucureşti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25E198EB" w14:textId="77777777" w:rsidR="00C0101C" w:rsidRDefault="00D73D17" w:rsidP="00712BA6">
            <w:pPr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Gâştescu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P. (2000),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Dicţionar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 limnologie. Editura H.G.A.,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Bucureşti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5AB44649" w14:textId="77777777" w:rsidR="00C0101C" w:rsidRDefault="00D73D17" w:rsidP="00712BA6">
            <w:pPr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Giurma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I. (1997), Colmatarea lacurilor de acumulare,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Ed.H.G.A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Bucureşti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50F95355" w14:textId="77777777" w:rsidR="00C0101C" w:rsidRDefault="00D73D17" w:rsidP="00712BA6">
            <w:pPr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Giurma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I. (2000), Sisteme de gospodărire a apelor, Partea a I-a, Editura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Cermi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Iaşi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07FEC48A" w14:textId="77777777" w:rsidR="00C0101C" w:rsidRDefault="00D73D17" w:rsidP="00712BA6">
            <w:pPr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Graham, L.P.,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Bartsch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M. (1995)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Risk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analysis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safety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assessment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use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Swedish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dams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Symposium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”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Research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development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field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dams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Crans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-Montana, Switzerland, 7-9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September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12 p.</w:t>
            </w:r>
          </w:p>
          <w:p w14:paraId="53C6A1BF" w14:textId="77777777" w:rsidR="00C0101C" w:rsidRDefault="00D73D17" w:rsidP="00712BA6">
            <w:pPr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Hâncu, C.D., Gherghina, C. (2004), Sisteme hidrotehnice de Gospodărirea apelor. Editura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Matrix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Rom,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Bucureşti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0637FE66" w14:textId="77777777" w:rsidR="00C0101C" w:rsidRDefault="00D73D17" w:rsidP="00712BA6">
            <w:pPr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Hutchinson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G.E. (1957), 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Treatise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Limnology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Vol. I,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Geography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Phisics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Chemistry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Wiley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Sons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New York, USA.</w:t>
            </w:r>
          </w:p>
          <w:p w14:paraId="2D2732A6" w14:textId="77777777" w:rsidR="00C0101C" w:rsidRDefault="00D73D17" w:rsidP="00712BA6">
            <w:pPr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Ichim, I.,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Rădoane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Maria (1986) Efectele barajelor în dinamica reliefului. Abordare geomorfologică. Editura Academiei Republicii Socialiste România,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Bucureşti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157.</w:t>
            </w:r>
          </w:p>
          <w:p w14:paraId="53CEC87F" w14:textId="77777777" w:rsidR="00C0101C" w:rsidRDefault="00D73D17" w:rsidP="00712BA6">
            <w:pPr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Kondratyev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K.Ya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Filatov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N.N. (1999)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Limnology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Remote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Sensing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Contemporary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Approach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Praxis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Publishing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Ltd,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Chichester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UK.</w:t>
            </w:r>
          </w:p>
          <w:p w14:paraId="3EEE80D6" w14:textId="77777777" w:rsidR="00C0101C" w:rsidRDefault="00D73D17" w:rsidP="00712BA6">
            <w:pPr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Pandi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G. 1997-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Concepţia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energetică a formării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transportului aluviunilor în suspensie.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Aplicaţie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în NV României, Presa Universitară Clujeană, </w:t>
            </w:r>
          </w:p>
          <w:p w14:paraId="5ED15D45" w14:textId="77777777" w:rsidR="00C0101C" w:rsidRDefault="00D73D17" w:rsidP="00712BA6">
            <w:pPr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Peiry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J.L.,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Marnezy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A. (2000),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Les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barrages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reservoirs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hydroelectriques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Alpes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francaises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leurs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impacts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sur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les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cours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d’eau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În “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Les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regions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francaises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face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aux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extremes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hydrologiques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”, SEDES,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190 – 209.</w:t>
            </w:r>
          </w:p>
          <w:p w14:paraId="20F3FD81" w14:textId="77777777" w:rsidR="00C0101C" w:rsidRDefault="00D73D17" w:rsidP="00712BA6">
            <w:pPr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Pişota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I. (1971), Lacurile glaciare din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Carpaţii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Meridionali. Editura Academiei R.S.R.,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Bucureşti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4B5104BF" w14:textId="77777777" w:rsidR="00C0101C" w:rsidRDefault="00D73D17" w:rsidP="00712BA6">
            <w:pPr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Pişota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I., Buta, I. (1983), Hidrologia uscatului. Editura didactică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pedagogică,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Bucureşti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7E2FE6C7" w14:textId="7697C4A1" w:rsidR="00C0101C" w:rsidRDefault="00D73D17" w:rsidP="00712BA6">
            <w:pPr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Pora, E,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Oros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I.(1974), Limnologie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Oceanologie, Ed. Didactică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Pedagogică,</w:t>
            </w:r>
            <w:r w:rsidR="00712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Bucureşti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0EB566DE" w14:textId="77777777" w:rsidR="00C0101C" w:rsidRDefault="00D73D17" w:rsidP="00712BA6">
            <w:pPr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Romanescu, Gh. (2000), Limnologie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Glaciologie. Partea I, Limnologie. Editura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Universităţii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din Suceava.</w:t>
            </w:r>
          </w:p>
          <w:p w14:paraId="60380ED0" w14:textId="77777777" w:rsidR="00C0101C" w:rsidRDefault="00D73D17" w:rsidP="00712BA6">
            <w:pPr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Savin, C. (1996),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Dicţionar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ştiinţific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poliglot, Editura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Tipored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Bucureşti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619D3C4B" w14:textId="77777777" w:rsidR="00C0101C" w:rsidRDefault="00D73D17" w:rsidP="00712BA6">
            <w:pPr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Săndulache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Al. (1970), Lacurile dulci din Câmpia Transilvaniei (teză de doctorat). Cluj-Napoca.</w:t>
            </w:r>
          </w:p>
          <w:p w14:paraId="681EF750" w14:textId="77777777" w:rsidR="00C0101C" w:rsidRDefault="00D73D17" w:rsidP="00712BA6">
            <w:pPr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Sofronie, C. (2000) Amenajări hidrotehnice în bazinul hidrografic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Someş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-Tisa. Casa de editură Gloria, Cluj-Napoca.</w:t>
            </w:r>
          </w:p>
          <w:p w14:paraId="0702B1C0" w14:textId="77777777" w:rsidR="00C0101C" w:rsidRDefault="00D73D17" w:rsidP="00712BA6">
            <w:pPr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Sorocovschi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V. (2002) Hidrologia uscatului. Partea I-a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 II-a. Editura Casa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Cărţii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Ştiinţă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Cluj-Napoca.</w:t>
            </w:r>
          </w:p>
          <w:p w14:paraId="0D69C5A1" w14:textId="77777777" w:rsidR="00C0101C" w:rsidRDefault="00D73D17" w:rsidP="00712BA6">
            <w:pPr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Şelărescu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M., Podani, M.(1993), Apărarea împotriva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inundaţiilor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Editura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Ştiinţifică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Bucureşti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2DCF71C7" w14:textId="77777777" w:rsidR="00C0101C" w:rsidRDefault="00D73D17" w:rsidP="00712BA6">
            <w:pPr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Şerban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Gh. (2007), Lacurile de acumulare din bazinul superior al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Someşului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Mic. Studiu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hidrogeografic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Edit. Presa Universitară Clujeană, Cluj-Napoca, 236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0A4CB34B" w14:textId="77777777" w:rsidR="00C0101C" w:rsidRDefault="00D73D17" w:rsidP="00712BA6">
            <w:pPr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Teodorescu,I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Filotti, A., Chiriac, V.,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Ceauşescu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V., Florescu, A. (1973), Gospodărirea apelor, Editura CERES,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Bucureşti</w:t>
            </w:r>
            <w:proofErr w:type="spellEnd"/>
          </w:p>
          <w:p w14:paraId="3B86E91D" w14:textId="77777777" w:rsidR="00C0101C" w:rsidRDefault="00D73D17" w:rsidP="00712BA6">
            <w:pPr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Touchart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L. (1998) Le Lac Baikal. Ed. de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L’Harmattan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Paris, France.</w:t>
            </w:r>
          </w:p>
          <w:p w14:paraId="41A9BF19" w14:textId="77777777" w:rsidR="00C0101C" w:rsidRDefault="00D73D17" w:rsidP="00712BA6">
            <w:pPr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Touchart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L. (2000)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Les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lacs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Origine et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morphologie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Ed. de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L’Harmattan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Paris, France.</w:t>
            </w:r>
          </w:p>
          <w:p w14:paraId="2814F973" w14:textId="77777777" w:rsidR="00C0101C" w:rsidRDefault="00D73D17" w:rsidP="00712BA6">
            <w:pPr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Touchart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L. (2002) Limnologie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physique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dynamique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Une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geographie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lacs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et des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etangs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Edition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L’Harmattan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Paris, France.</w:t>
            </w:r>
          </w:p>
          <w:p w14:paraId="47B282AC" w14:textId="77777777" w:rsidR="00C0101C" w:rsidRDefault="00D73D17" w:rsidP="00712BA6">
            <w:pPr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Wiliams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G.P.,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Wolman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M.G. (1984)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Downstream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effects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dams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alluvial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rivers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U.S. Geol.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Survey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1286, Washington.</w:t>
            </w:r>
          </w:p>
          <w:p w14:paraId="264BEEC8" w14:textId="77777777" w:rsidR="00C0101C" w:rsidRDefault="00D73D17" w:rsidP="00712BA6">
            <w:pPr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Xenderson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-Sellers B. (1987),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Injinernaja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limnologija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Leningrad.</w:t>
            </w:r>
          </w:p>
          <w:p w14:paraId="4A143085" w14:textId="77777777" w:rsidR="00C0101C" w:rsidRDefault="00D73D17" w:rsidP="00712BA6">
            <w:pPr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* * (1984) Accidente la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construcţii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hidrotehnice. Institutul de Studii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Proiectări Hidrotehnice,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Bucureşti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635 p.</w:t>
            </w:r>
          </w:p>
          <w:p w14:paraId="03962B32" w14:textId="77777777" w:rsidR="00C0101C" w:rsidRDefault="00D73D17" w:rsidP="00712BA6">
            <w:pPr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* * (1998) ANCOLD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guidelines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risk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assessment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Position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paper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revised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criteria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acceptable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risk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life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A.N.C.O.L.D.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Working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Group on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Risk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Assessment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11 p.</w:t>
            </w:r>
          </w:p>
          <w:p w14:paraId="3303DE94" w14:textId="77777777" w:rsidR="00C0101C" w:rsidRDefault="00D73D17" w:rsidP="00712BA6">
            <w:pPr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* * (1999)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Bulletin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risk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assessment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Risk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assessment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as an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aid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dam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safety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management. I.C.O.L.D., 102 p.</w:t>
            </w:r>
          </w:p>
        </w:tc>
      </w:tr>
      <w:tr w:rsidR="00C0101C" w14:paraId="72E1296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1614E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Lucrări practice/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Laborator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B484" w14:textId="77777777" w:rsidR="00C0101C" w:rsidRDefault="00D73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Metode de predare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1B38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Observaţii</w:t>
            </w:r>
            <w:proofErr w:type="spellEnd"/>
          </w:p>
        </w:tc>
      </w:tr>
      <w:tr w:rsidR="00C0101C" w14:paraId="541E536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FF44FE" w14:textId="0E4B5F56" w:rsidR="00C0101C" w:rsidRDefault="00D73D17" w:rsidP="00712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Hărţile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di</w:t>
            </w:r>
            <w:r w:rsidR="00712BA6">
              <w:rPr>
                <w:rFonts w:ascii="Times New Roman" w:hAnsi="Times New Roman"/>
                <w:sz w:val="20"/>
                <w:szCs w:val="20"/>
              </w:rPr>
              <w:t xml:space="preserve">gitale ale </w:t>
            </w:r>
            <w:proofErr w:type="spellStart"/>
            <w:r w:rsidR="00712BA6">
              <w:rPr>
                <w:rFonts w:ascii="Times New Roman" w:hAnsi="Times New Roman"/>
                <w:sz w:val="20"/>
                <w:szCs w:val="20"/>
              </w:rPr>
              <w:t>repartiţiei</w:t>
            </w:r>
            <w:proofErr w:type="spellEnd"/>
            <w:r w:rsidR="00712BA6">
              <w:rPr>
                <w:rFonts w:ascii="Times New Roman" w:hAnsi="Times New Roman"/>
                <w:sz w:val="20"/>
                <w:szCs w:val="20"/>
              </w:rPr>
              <w:t xml:space="preserve"> acumulărilor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="00712BA6">
              <w:rPr>
                <w:rFonts w:ascii="Times New Roman" w:hAnsi="Times New Roman"/>
                <w:sz w:val="20"/>
                <w:szCs w:val="20"/>
              </w:rPr>
              <w:t xml:space="preserve">e continente </w:t>
            </w:r>
            <w:proofErr w:type="spellStart"/>
            <w:r w:rsidR="00712BA6"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 w:rsidR="00712BA6">
              <w:rPr>
                <w:rFonts w:ascii="Times New Roman" w:hAnsi="Times New Roman"/>
                <w:sz w:val="20"/>
                <w:szCs w:val="20"/>
              </w:rPr>
              <w:t xml:space="preserve"> în România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(GIS). </w:t>
            </w:r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068AA1" w14:textId="77777777" w:rsidR="00C0101C" w:rsidRDefault="00D73D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metode de instruire interactive bazate pe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interacţiunea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profesor-student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conversaţia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demonstraţia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observarea, problematizarea, experimentarea, modelizarea) </w:t>
            </w:r>
          </w:p>
          <w:p w14:paraId="540131D5" w14:textId="77777777" w:rsidR="00C0101C" w:rsidRDefault="00C010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CE18F12" w14:textId="77777777" w:rsidR="00C0101C" w:rsidRDefault="00D73D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metode de instruire bazate pe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acţiune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exerciţiul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algoritmizarea,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aplicaţiile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tematice clasice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computerizate în clasă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pe teren)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3A8574" w14:textId="77777777" w:rsidR="00C0101C" w:rsidRDefault="00D73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ore</w:t>
            </w:r>
          </w:p>
        </w:tc>
      </w:tr>
      <w:tr w:rsidR="00C0101C" w14:paraId="5A58493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73AE2E" w14:textId="6E1A00A6" w:rsidR="00C0101C" w:rsidRDefault="00D73D17" w:rsidP="00712B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Ridicarea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topobatimetrică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r w:rsidR="00712BA6">
              <w:rPr>
                <w:rFonts w:ascii="Times New Roman" w:hAnsi="Times New Roman"/>
                <w:sz w:val="20"/>
                <w:szCs w:val="20"/>
              </w:rPr>
              <w:t xml:space="preserve">unei acumulări de apă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urban</w:t>
            </w:r>
            <w:r w:rsidR="00712BA6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determinarea unor parametri  cant</w:t>
            </w:r>
            <w:r w:rsidR="00712BA6">
              <w:rPr>
                <w:rFonts w:ascii="Times New Roman" w:hAnsi="Times New Roman"/>
                <w:sz w:val="20"/>
                <w:szCs w:val="20"/>
              </w:rPr>
              <w:t xml:space="preserve">itativi </w:t>
            </w:r>
            <w:proofErr w:type="spellStart"/>
            <w:r w:rsidR="00712BA6"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 w:rsidR="00712BA6">
              <w:rPr>
                <w:rFonts w:ascii="Times New Roman" w:hAnsi="Times New Roman"/>
                <w:sz w:val="20"/>
                <w:szCs w:val="20"/>
              </w:rPr>
              <w:t xml:space="preserve"> calitativi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(teren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GIS). 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DE0EB" w14:textId="77777777" w:rsidR="00C0101C" w:rsidRDefault="00C010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DA78C7" w14:textId="77777777" w:rsidR="00C0101C" w:rsidRDefault="00D73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ore</w:t>
            </w:r>
          </w:p>
        </w:tc>
      </w:tr>
      <w:tr w:rsidR="00C0101C" w14:paraId="711321B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FE154F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Realizarea elementelor grafice privind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variaţia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parametrilor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fizico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-chimici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măsuraţi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(GIS)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42601" w14:textId="77777777" w:rsidR="00C0101C" w:rsidRDefault="00C010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B2D7F2" w14:textId="77777777" w:rsidR="00C0101C" w:rsidRDefault="00D73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ore</w:t>
            </w:r>
          </w:p>
        </w:tc>
      </w:tr>
      <w:tr w:rsidR="00C0101C" w14:paraId="38DF6EE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029D7E" w14:textId="1514EC79" w:rsidR="00C0101C" w:rsidRDefault="00D73D17" w:rsidP="00712B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Calculul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bilanţului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apei în </w:t>
            </w:r>
            <w:r w:rsidR="00712BA6">
              <w:rPr>
                <w:rFonts w:ascii="Times New Roman" w:hAnsi="Times New Roman"/>
                <w:sz w:val="20"/>
                <w:szCs w:val="20"/>
              </w:rPr>
              <w:t>acumulări (soft statistic)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09D0D" w14:textId="77777777" w:rsidR="00C0101C" w:rsidRDefault="00C010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75D0FD" w14:textId="77777777" w:rsidR="00C0101C" w:rsidRDefault="00D73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ore</w:t>
            </w:r>
          </w:p>
        </w:tc>
      </w:tr>
      <w:tr w:rsidR="00C0101C" w14:paraId="2416CA3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AD4FAE" w14:textId="77777777" w:rsidR="00C0101C" w:rsidRDefault="00D73D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Realizarea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interpretarea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hărţilor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batimetrice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determinarea elementelor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morfometrice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 curbelor caracteristice (soft statistic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GIS).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6AAEB" w14:textId="77777777" w:rsidR="00C0101C" w:rsidRDefault="00C010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67B1A5" w14:textId="77777777" w:rsidR="00C0101C" w:rsidRDefault="00D73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ore</w:t>
            </w:r>
          </w:p>
        </w:tc>
      </w:tr>
      <w:tr w:rsidR="00C0101C" w14:paraId="3D550FE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58F142" w14:textId="5EC0ABA8" w:rsidR="00C0101C" w:rsidRDefault="00D73D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/>
                <w:sz w:val="20"/>
                <w:szCs w:val="20"/>
              </w:rPr>
              <w:t>. Determinarea colmatării lacurilor</w:t>
            </w:r>
            <w:r w:rsidR="00712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12BA6">
              <w:rPr>
                <w:rFonts w:ascii="Times New Roman" w:hAnsi="Times New Roman"/>
                <w:sz w:val="20"/>
                <w:szCs w:val="20"/>
              </w:rPr>
              <w:t>lacurilor</w:t>
            </w:r>
            <w:proofErr w:type="spellEnd"/>
            <w:r w:rsidR="00712BA6">
              <w:rPr>
                <w:rFonts w:ascii="Times New Roman" w:hAnsi="Times New Roman"/>
                <w:sz w:val="20"/>
                <w:szCs w:val="20"/>
              </w:rPr>
              <w:t xml:space="preserve"> de acumulare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(soft statistic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GIS).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C30D2" w14:textId="77777777" w:rsidR="00C0101C" w:rsidRDefault="00C010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59927A" w14:textId="77777777" w:rsidR="00C0101C" w:rsidRDefault="00D73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ore</w:t>
            </w:r>
          </w:p>
        </w:tc>
      </w:tr>
      <w:tr w:rsidR="00C0101C" w14:paraId="764A83D0" w14:textId="77777777"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504354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Bibliografie</w:t>
            </w:r>
          </w:p>
          <w:p w14:paraId="39338D49" w14:textId="77777777" w:rsidR="00C0101C" w:rsidRDefault="00D73D17">
            <w:pPr>
              <w:numPr>
                <w:ilvl w:val="0"/>
                <w:numId w:val="12"/>
              </w:numPr>
              <w:tabs>
                <w:tab w:val="center" w:pos="14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Bojoi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I.,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Surdeanu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V., (1972)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Evoluţia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fenomenului de colmatare în zonele de maximă intensitate a sedimentării din Lacul Izvorul Muntelui-Bicaz. Lucr.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Şt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Ale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Staţiunii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“Stejarul”, Vol. V.</w:t>
            </w:r>
          </w:p>
          <w:p w14:paraId="09C003F7" w14:textId="77777777" w:rsidR="00C0101C" w:rsidRDefault="00D73D17">
            <w:pPr>
              <w:numPr>
                <w:ilvl w:val="0"/>
                <w:numId w:val="12"/>
              </w:numPr>
              <w:tabs>
                <w:tab w:val="center" w:pos="14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Diaconu, C. (1999),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Hidrometrie aplicată.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Editura H.G.A.,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Bucureşti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                          </w:t>
            </w:r>
          </w:p>
          <w:p w14:paraId="2664C810" w14:textId="77777777" w:rsidR="00C0101C" w:rsidRDefault="00D73D17">
            <w:pPr>
              <w:numPr>
                <w:ilvl w:val="0"/>
                <w:numId w:val="12"/>
              </w:numPr>
              <w:tabs>
                <w:tab w:val="center" w:pos="14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Gâştescu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P. (1969), Lacurile pe Glob. Editura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Ştiinţifică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Bucureşti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35BE389" w14:textId="77777777" w:rsidR="00C0101C" w:rsidRDefault="00D73D17">
            <w:pPr>
              <w:numPr>
                <w:ilvl w:val="0"/>
                <w:numId w:val="12"/>
              </w:numPr>
              <w:tabs>
                <w:tab w:val="center" w:pos="14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Gâştescu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P. (1979), Lacurile Terrei. Editura Albatros,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Bucureşti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734AA73" w14:textId="77777777" w:rsidR="00C0101C" w:rsidRDefault="00D73D17">
            <w:pPr>
              <w:numPr>
                <w:ilvl w:val="0"/>
                <w:numId w:val="12"/>
              </w:numPr>
              <w:tabs>
                <w:tab w:val="center" w:pos="14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Gâştescu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P. (2002), Lacurile Terrei. Editura CD Press,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Bucureşti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A7BFA02" w14:textId="77777777" w:rsidR="00C0101C" w:rsidRDefault="00D73D17">
            <w:pPr>
              <w:numPr>
                <w:ilvl w:val="0"/>
                <w:numId w:val="12"/>
              </w:numPr>
              <w:tabs>
                <w:tab w:val="center" w:pos="14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Pop, Gr. (1996), România, geografie hidroenergetică, Editura Presa Universitară Clujeană.</w:t>
            </w:r>
          </w:p>
          <w:p w14:paraId="4132FEDC" w14:textId="77777777" w:rsidR="00C0101C" w:rsidRDefault="00D73D1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Şerban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Gh.,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Bătinaş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R.H. (2011)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Iniţiere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în G.I.S.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aplicaţii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în Hidrologie</w:t>
            </w:r>
            <w:r>
              <w:rPr>
                <w:rFonts w:ascii="Times New Roman" w:hAnsi="Times New Roman"/>
                <w:sz w:val="20"/>
                <w:szCs w:val="20"/>
              </w:rPr>
              <w:t>. Edit. Presa Universitară Clujeană, Cluj-Napoca, 216 p.</w:t>
            </w:r>
          </w:p>
          <w:p w14:paraId="5C68197C" w14:textId="77777777" w:rsidR="00C0101C" w:rsidRDefault="00D73D17">
            <w:pPr>
              <w:numPr>
                <w:ilvl w:val="0"/>
                <w:numId w:val="12"/>
              </w:numPr>
              <w:tabs>
                <w:tab w:val="center" w:pos="14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Touchart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L.,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Graffouillere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M.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coordonateurs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(2004),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etangs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limousins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question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Editions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 L’A.I.G.L.E., Limoges, France.</w:t>
            </w:r>
          </w:p>
          <w:p w14:paraId="20A6828A" w14:textId="77777777" w:rsidR="00C0101C" w:rsidRDefault="00D73D17">
            <w:pPr>
              <w:numPr>
                <w:ilvl w:val="0"/>
                <w:numId w:val="12"/>
              </w:numPr>
              <w:tabs>
                <w:tab w:val="center" w:pos="14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* * 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(1964),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Instrucţiuni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pentru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reţeaua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hidrometrică de bază. Vol. II, partea a III-a.      A. Determinarea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evaporaţiei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suprafaţa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apei cu evaporimetre instalate pe plute evaporimetrice. I D-9-64,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Bucureşti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EEAAF77" w14:textId="77777777" w:rsidR="00C0101C" w:rsidRDefault="00D73D17">
            <w:pPr>
              <w:numPr>
                <w:ilvl w:val="0"/>
                <w:numId w:val="12"/>
              </w:numPr>
              <w:tabs>
                <w:tab w:val="center" w:pos="14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* * 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(1965),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Instrucţiuni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pentru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reţeaua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hidrometrică de bază.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Vol.III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Instruţiuni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pentru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staţiile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hidrologice, partea a II-a, Lacuri. I D -23-65,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Bucureşti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C5A3F12" w14:textId="77777777" w:rsidR="00C0101C" w:rsidRDefault="00D73D17">
            <w:pPr>
              <w:numPr>
                <w:ilvl w:val="0"/>
                <w:numId w:val="12"/>
              </w:numPr>
              <w:tabs>
                <w:tab w:val="center" w:pos="14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* * *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(1976), Atlas Geografic General. Ed. Didactica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Pedagogică,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Bucureşti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D328363" w14:textId="77777777" w:rsidR="00C0101C" w:rsidRDefault="00D73D17">
            <w:pPr>
              <w:numPr>
                <w:ilvl w:val="0"/>
                <w:numId w:val="12"/>
              </w:numPr>
              <w:tabs>
                <w:tab w:val="center" w:pos="14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* * * (1980), Atlasul Geografic al RSR. Ed. Didactica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Pedagogică,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Bucureşti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5E72B89" w14:textId="77777777" w:rsidR="00C0101C" w:rsidRDefault="00D73D17">
            <w:pPr>
              <w:numPr>
                <w:ilvl w:val="0"/>
                <w:numId w:val="12"/>
              </w:numPr>
              <w:tabs>
                <w:tab w:val="center" w:pos="14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* * 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(1988), Îndrumar pentru studiul complex al lacurilor de acumulare. I.M.H.,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Bucureşti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07DCD96" w14:textId="77777777" w:rsidR="00C0101C" w:rsidRDefault="00D73D1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* *   (1996)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Instrucţiuni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privind organizarea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programul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activităţii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reţelei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hidrometrice pe râuri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I.N.M.H.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Bucureşti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4544AA6A" w14:textId="77777777" w:rsidR="00C0101C" w:rsidRDefault="00D73D1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* * (1997)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Instrucţiuni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pentru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staţiile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serviciile hidrologice. Debite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aluviuni.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INMH,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Bucureşti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3AFC491" w14:textId="77777777" w:rsidR="00C0101C" w:rsidRDefault="00C010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914A7D9" w14:textId="77777777" w:rsidR="00C0101C" w:rsidRDefault="00D73D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9. Coroborarea </w:t>
      </w:r>
      <w:proofErr w:type="spellStart"/>
      <w:r>
        <w:rPr>
          <w:rFonts w:ascii="Times New Roman" w:hAnsi="Times New Roman"/>
          <w:b/>
          <w:sz w:val="20"/>
          <w:szCs w:val="20"/>
        </w:rPr>
        <w:t>conţinuturilor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disciplinei cu </w:t>
      </w:r>
      <w:proofErr w:type="spellStart"/>
      <w:r>
        <w:rPr>
          <w:rFonts w:ascii="Times New Roman" w:hAnsi="Times New Roman"/>
          <w:b/>
          <w:sz w:val="20"/>
          <w:szCs w:val="20"/>
        </w:rPr>
        <w:t>aşteptările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reprezentanţilor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comunităţii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epistemice, </w:t>
      </w:r>
      <w:proofErr w:type="spellStart"/>
      <w:r>
        <w:rPr>
          <w:rFonts w:ascii="Times New Roman" w:hAnsi="Times New Roman"/>
          <w:b/>
          <w:sz w:val="20"/>
          <w:szCs w:val="20"/>
        </w:rPr>
        <w:t>asociaţiilor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profesionale </w:t>
      </w:r>
      <w:proofErr w:type="spellStart"/>
      <w:r>
        <w:rPr>
          <w:rFonts w:ascii="Times New Roman" w:hAnsi="Times New Roman"/>
          <w:b/>
          <w:sz w:val="20"/>
          <w:szCs w:val="20"/>
        </w:rPr>
        <w:t>şi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angajatori reprezentativi din domeniul aferent programului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0101C" w14:paraId="4DBF182F" w14:textId="77777777">
        <w:tc>
          <w:tcPr>
            <w:tcW w:w="8856" w:type="dxa"/>
            <w:shd w:val="clear" w:color="auto" w:fill="F2F2F2"/>
            <w:vAlign w:val="center"/>
          </w:tcPr>
          <w:p w14:paraId="1877FA04" w14:textId="77777777" w:rsidR="00C0101C" w:rsidRDefault="00D73D1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conţinutul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disciplinei este în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concordanţă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cu programul de activitate al compartimentelor de specialitate, de 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unităţile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instituţiile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 profil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cerinţele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cunoştinţe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geografice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învăţământul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preuniversitar; se recomandă continuarea studierii disciplinelor hidrologice 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opţionalele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din anii următori, precum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la masteratul de specialitate din oferta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facultăţii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370FADC6" w14:textId="77777777" w:rsidR="00C0101C" w:rsidRDefault="00D73D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6F8A5194" w14:textId="77777777" w:rsidR="00C0101C" w:rsidRDefault="00D73D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 Evaluare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  <w:gridCol w:w="2693"/>
        <w:gridCol w:w="1377"/>
      </w:tblGrid>
      <w:tr w:rsidR="00C0101C" w14:paraId="24ACED0A" w14:textId="77777777">
        <w:tc>
          <w:tcPr>
            <w:tcW w:w="2093" w:type="dxa"/>
            <w:shd w:val="clear" w:color="auto" w:fill="auto"/>
            <w:vAlign w:val="center"/>
          </w:tcPr>
          <w:p w14:paraId="28689400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Tip activitate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4F0299F1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 Criterii de evaluare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D89981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 Metode de evaluare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D85B35E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 pondere</w:t>
            </w:r>
          </w:p>
          <w:p w14:paraId="6D3EFE41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din nota finală</w:t>
            </w:r>
          </w:p>
        </w:tc>
      </w:tr>
      <w:tr w:rsidR="00C0101C" w14:paraId="16955D4F" w14:textId="77777777">
        <w:trPr>
          <w:trHeight w:val="215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190E61FE" w14:textId="77777777" w:rsidR="00C0101C" w:rsidRDefault="00D73D17">
            <w:pPr>
              <w:numPr>
                <w:ilvl w:val="1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Curs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57D1FA14" w14:textId="77777777" w:rsidR="00C0101C" w:rsidRDefault="00D73D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Înţelegerea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însuşirea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aprofundarea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noţiunilor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 specialitate prin participare interactivă la ore.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2D73C2EF" w14:textId="77777777" w:rsidR="00C0101C" w:rsidRDefault="00D73D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Provocarea permanentă 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studenţilor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conversaţie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problematizare, urmate de acordarea de puncte conform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calităţii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răspunsurilor oferite (nu mai mult de 0,3 puncte pe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sedinţa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 două ore)</w:t>
            </w:r>
          </w:p>
        </w:tc>
        <w:tc>
          <w:tcPr>
            <w:tcW w:w="1377" w:type="dxa"/>
            <w:shd w:val="clear" w:color="auto" w:fill="F2F2F2"/>
            <w:vAlign w:val="center"/>
          </w:tcPr>
          <w:p w14:paraId="4D0A135B" w14:textId="77777777" w:rsidR="00C0101C" w:rsidRDefault="00D73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30 %</w:t>
            </w:r>
          </w:p>
        </w:tc>
      </w:tr>
      <w:tr w:rsidR="00C0101C" w14:paraId="527CA301" w14:textId="77777777">
        <w:trPr>
          <w:trHeight w:val="170"/>
        </w:trPr>
        <w:tc>
          <w:tcPr>
            <w:tcW w:w="2093" w:type="dxa"/>
            <w:vMerge/>
            <w:shd w:val="clear" w:color="auto" w:fill="auto"/>
            <w:vAlign w:val="center"/>
          </w:tcPr>
          <w:p w14:paraId="7B294B9B" w14:textId="77777777" w:rsidR="00C0101C" w:rsidRDefault="00C0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/>
            <w:vAlign w:val="center"/>
          </w:tcPr>
          <w:p w14:paraId="7A466414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Cunoaşterea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capacitatea de operare cu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cunoştinţe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noi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797A4D52" w14:textId="77777777" w:rsidR="00C0101C" w:rsidRDefault="00D73D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Examen final ce include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rezolvarea unor probleme de specialitate</w:t>
            </w:r>
          </w:p>
        </w:tc>
        <w:tc>
          <w:tcPr>
            <w:tcW w:w="1377" w:type="dxa"/>
            <w:shd w:val="clear" w:color="auto" w:fill="F2F2F2"/>
            <w:vAlign w:val="center"/>
          </w:tcPr>
          <w:p w14:paraId="63F53EF2" w14:textId="77777777" w:rsidR="00C0101C" w:rsidRDefault="00D73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30 %</w:t>
            </w:r>
          </w:p>
        </w:tc>
      </w:tr>
      <w:tr w:rsidR="00C0101C" w14:paraId="65CAE809" w14:textId="77777777">
        <w:tc>
          <w:tcPr>
            <w:tcW w:w="2093" w:type="dxa"/>
            <w:vMerge w:val="restart"/>
            <w:shd w:val="clear" w:color="auto" w:fill="auto"/>
            <w:vAlign w:val="center"/>
          </w:tcPr>
          <w:p w14:paraId="12863615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10.5.Lucrări practice/laborator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41D57981" w14:textId="77777777" w:rsidR="00C0101C" w:rsidRDefault="00D73D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>Cunoaşterea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>observaţiilor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>şi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 xml:space="preserve"> măsurătorile din domeniu, inclusiv prelucrarea primară a datelor.</w:t>
            </w:r>
          </w:p>
        </w:tc>
        <w:tc>
          <w:tcPr>
            <w:tcW w:w="2693" w:type="dxa"/>
            <w:vMerge w:val="restart"/>
            <w:shd w:val="clear" w:color="auto" w:fill="F2F2F2"/>
            <w:vAlign w:val="center"/>
          </w:tcPr>
          <w:p w14:paraId="35A31458" w14:textId="77777777" w:rsidR="00C0101C" w:rsidRDefault="00D73D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Implicarea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studenţilor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în efectuarea de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observaţii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măsurători, în efectuarea de calcule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prelucrări, precum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în realizarea unor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aplicaţii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tematice clasice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computerizate, urmate de notarea fiecărui student.</w:t>
            </w:r>
          </w:p>
          <w:p w14:paraId="4C503C93" w14:textId="77777777" w:rsidR="00C0101C" w:rsidRDefault="00C010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D30AD9E" w14:textId="77777777" w:rsidR="00C0101C" w:rsidRDefault="00C010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F81548D" w14:textId="77777777" w:rsidR="00C0101C" w:rsidRDefault="00D73D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Colocviu final în ultima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şedinţă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 lucrări practice</w:t>
            </w:r>
          </w:p>
        </w:tc>
        <w:tc>
          <w:tcPr>
            <w:tcW w:w="1377" w:type="dxa"/>
            <w:vMerge w:val="restart"/>
            <w:shd w:val="clear" w:color="auto" w:fill="F2F2F2"/>
            <w:vAlign w:val="center"/>
          </w:tcPr>
          <w:p w14:paraId="6F956A01" w14:textId="77777777" w:rsidR="00C0101C" w:rsidRDefault="00C0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109ED3" w14:textId="77777777" w:rsidR="00C0101C" w:rsidRDefault="00C0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A9E53C" w14:textId="77777777" w:rsidR="00C0101C" w:rsidRDefault="00D73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20 %</w:t>
            </w:r>
          </w:p>
          <w:p w14:paraId="2ACC0DCF" w14:textId="77777777" w:rsidR="00C0101C" w:rsidRDefault="00C0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3A7DF6" w14:textId="77777777" w:rsidR="00C0101C" w:rsidRDefault="00C0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FF364F" w14:textId="77777777" w:rsidR="00C0101C" w:rsidRDefault="00C0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D35CED" w14:textId="77777777" w:rsidR="00C0101C" w:rsidRDefault="00C0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A0BD0D" w14:textId="77777777" w:rsidR="00C0101C" w:rsidRDefault="00C0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81641A" w14:textId="77777777" w:rsidR="00C0101C" w:rsidRDefault="00C0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EA251F" w14:textId="77777777" w:rsidR="00C0101C" w:rsidRDefault="00C01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9ECA7E" w14:textId="77777777" w:rsidR="00C0101C" w:rsidRDefault="00D73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20 %</w:t>
            </w:r>
          </w:p>
        </w:tc>
      </w:tr>
      <w:tr w:rsidR="00C0101C" w14:paraId="0C3ECD40" w14:textId="77777777">
        <w:tc>
          <w:tcPr>
            <w:tcW w:w="2093" w:type="dxa"/>
            <w:vMerge/>
            <w:shd w:val="clear" w:color="auto" w:fill="auto"/>
            <w:vAlign w:val="center"/>
          </w:tcPr>
          <w:p w14:paraId="34349E2D" w14:textId="77777777" w:rsidR="00C0101C" w:rsidRDefault="00C0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/>
            <w:vAlign w:val="center"/>
          </w:tcPr>
          <w:p w14:paraId="61A4F651" w14:textId="77777777" w:rsidR="00C0101C" w:rsidRDefault="00D73D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>Aplicarea tehnicilor GIS în domeniu, cu realizarea unor prelucrări în varianta digitală de înaltă expresivitate (componente cartografice, modelări etc.).</w:t>
            </w:r>
          </w:p>
        </w:tc>
        <w:tc>
          <w:tcPr>
            <w:tcW w:w="2693" w:type="dxa"/>
            <w:vMerge/>
            <w:shd w:val="clear" w:color="auto" w:fill="F2F2F2"/>
            <w:vAlign w:val="center"/>
          </w:tcPr>
          <w:p w14:paraId="108A76B1" w14:textId="77777777" w:rsidR="00C0101C" w:rsidRDefault="00C0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F2F2F2"/>
            <w:vAlign w:val="center"/>
          </w:tcPr>
          <w:p w14:paraId="2AF8220B" w14:textId="77777777" w:rsidR="00C0101C" w:rsidRDefault="00C0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1C" w14:paraId="3DDCDFD7" w14:textId="77777777">
        <w:tc>
          <w:tcPr>
            <w:tcW w:w="2093" w:type="dxa"/>
            <w:vMerge/>
            <w:shd w:val="clear" w:color="auto" w:fill="auto"/>
            <w:vAlign w:val="center"/>
          </w:tcPr>
          <w:p w14:paraId="6054CE24" w14:textId="77777777" w:rsidR="00C0101C" w:rsidRDefault="00C0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/>
            <w:vAlign w:val="center"/>
          </w:tcPr>
          <w:p w14:paraId="30751644" w14:textId="77777777" w:rsidR="00C0101C" w:rsidRDefault="00D73D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 xml:space="preserve">Capacitatea de realizare a unor studii pe probleme specifice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>activităţii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 xml:space="preserve"> din domeniu, inclusiv de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>interferenţă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 xml:space="preserve"> cu alte domenii conexe.</w:t>
            </w:r>
          </w:p>
        </w:tc>
        <w:tc>
          <w:tcPr>
            <w:tcW w:w="2693" w:type="dxa"/>
            <w:vMerge/>
            <w:shd w:val="clear" w:color="auto" w:fill="F2F2F2"/>
            <w:vAlign w:val="center"/>
          </w:tcPr>
          <w:p w14:paraId="16E40AB8" w14:textId="77777777" w:rsidR="00C0101C" w:rsidRDefault="00C0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F2F2F2"/>
            <w:vAlign w:val="center"/>
          </w:tcPr>
          <w:p w14:paraId="457BEA6B" w14:textId="77777777" w:rsidR="00C0101C" w:rsidRDefault="00C01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1C" w14:paraId="2F079AE1" w14:textId="77777777">
        <w:tc>
          <w:tcPr>
            <w:tcW w:w="8856" w:type="dxa"/>
            <w:gridSpan w:val="4"/>
            <w:shd w:val="clear" w:color="auto" w:fill="auto"/>
            <w:vAlign w:val="center"/>
          </w:tcPr>
          <w:p w14:paraId="5D841432" w14:textId="77777777" w:rsidR="00C0101C" w:rsidRDefault="00D7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10.6. Standard minim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performanţă</w:t>
            </w:r>
            <w:proofErr w:type="spellEnd"/>
          </w:p>
        </w:tc>
      </w:tr>
      <w:tr w:rsidR="00C0101C" w14:paraId="228E5C95" w14:textId="77777777">
        <w:tc>
          <w:tcPr>
            <w:tcW w:w="8856" w:type="dxa"/>
            <w:gridSpan w:val="4"/>
            <w:shd w:val="clear" w:color="auto" w:fill="F2F2F2"/>
            <w:vAlign w:val="center"/>
          </w:tcPr>
          <w:p w14:paraId="51CD85F9" w14:textId="77777777" w:rsidR="00C0101C" w:rsidRDefault="00D73D1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promovarea colocviului de la lucrări practice cu cel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puţin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calificativul „satisfăcător” (nota 6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şase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), ceea ce va permite prezentarea la examenul teoretic; </w:t>
            </w:r>
          </w:p>
          <w:p w14:paraId="5499924C" w14:textId="77777777" w:rsidR="00C0101C" w:rsidRDefault="00D73D1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promovarea examenului teoretic cu nota 5 (cinci).</w:t>
            </w:r>
          </w:p>
        </w:tc>
      </w:tr>
    </w:tbl>
    <w:p w14:paraId="4A8273FB" w14:textId="77777777" w:rsidR="00C0101C" w:rsidRDefault="00C010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9A83256" w14:textId="77777777" w:rsidR="00C0101C" w:rsidRDefault="00C010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1500"/>
        <w:gridCol w:w="1886"/>
        <w:gridCol w:w="2952"/>
      </w:tblGrid>
      <w:tr w:rsidR="00C0101C" w14:paraId="7D601E08" w14:textId="77777777" w:rsidTr="006F250B">
        <w:tc>
          <w:tcPr>
            <w:tcW w:w="2518" w:type="dxa"/>
            <w:shd w:val="clear" w:color="auto" w:fill="auto"/>
          </w:tcPr>
          <w:p w14:paraId="149FD208" w14:textId="77777777" w:rsidR="00C0101C" w:rsidRDefault="00D73D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completării</w:t>
            </w:r>
          </w:p>
        </w:tc>
        <w:tc>
          <w:tcPr>
            <w:tcW w:w="3386" w:type="dxa"/>
            <w:gridSpan w:val="2"/>
            <w:shd w:val="clear" w:color="auto" w:fill="auto"/>
          </w:tcPr>
          <w:p w14:paraId="524926A4" w14:textId="77777777" w:rsidR="00C0101C" w:rsidRDefault="00D73D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Semnătura titularului de curs</w:t>
            </w:r>
          </w:p>
        </w:tc>
        <w:tc>
          <w:tcPr>
            <w:tcW w:w="2952" w:type="dxa"/>
            <w:shd w:val="clear" w:color="auto" w:fill="auto"/>
          </w:tcPr>
          <w:p w14:paraId="5B5C4216" w14:textId="2B82AA37" w:rsidR="00C0101C" w:rsidRDefault="00D73D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Semnătura titularului de </w:t>
            </w:r>
            <w:r w:rsidR="005949D5"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ucrări practice</w:t>
            </w:r>
          </w:p>
        </w:tc>
      </w:tr>
      <w:tr w:rsidR="00C0101C" w14:paraId="621AABE7" w14:textId="77777777" w:rsidTr="006F250B">
        <w:tc>
          <w:tcPr>
            <w:tcW w:w="2518" w:type="dxa"/>
            <w:shd w:val="clear" w:color="auto" w:fill="auto"/>
          </w:tcPr>
          <w:p w14:paraId="6B6D0327" w14:textId="4EC6FE83" w:rsidR="00C0101C" w:rsidRDefault="006153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D73D1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73D17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14:paraId="501EDEE3" w14:textId="77777777" w:rsidR="00C0101C" w:rsidRDefault="00C0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B597DB6" w14:textId="77777777" w:rsidR="00C0101C" w:rsidRDefault="00C0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3388163" w14:textId="77777777" w:rsidR="00C0101C" w:rsidRDefault="00C0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6" w:type="dxa"/>
            <w:gridSpan w:val="2"/>
            <w:shd w:val="clear" w:color="auto" w:fill="auto"/>
          </w:tcPr>
          <w:p w14:paraId="4EC8B780" w14:textId="77777777" w:rsidR="00C0101C" w:rsidRDefault="00D73D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ȘERBAN Gheorghe</w:t>
            </w:r>
          </w:p>
          <w:p w14:paraId="69C89DBC" w14:textId="71DF161F" w:rsidR="005949D5" w:rsidRDefault="006F25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3F3D218" wp14:editId="38ADC965">
                  <wp:extent cx="539496" cy="932688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mnatura G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93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  <w:shd w:val="clear" w:color="auto" w:fill="auto"/>
          </w:tcPr>
          <w:p w14:paraId="05349A32" w14:textId="77777777" w:rsidR="00C0101C" w:rsidRDefault="006153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ȘERBAN Gheorghe</w:t>
            </w:r>
          </w:p>
          <w:p w14:paraId="50582F48" w14:textId="5BE7E86D" w:rsidR="005949D5" w:rsidRDefault="006F25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0DCA70D" wp14:editId="7C0160B5">
                  <wp:extent cx="539496" cy="932688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mnatura G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93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01C" w14:paraId="7FB8A891" w14:textId="77777777" w:rsidTr="006F250B">
        <w:tc>
          <w:tcPr>
            <w:tcW w:w="4018" w:type="dxa"/>
            <w:gridSpan w:val="2"/>
            <w:shd w:val="clear" w:color="auto" w:fill="auto"/>
          </w:tcPr>
          <w:p w14:paraId="3441B973" w14:textId="77777777" w:rsidR="00C0101C" w:rsidRDefault="00D73D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avizării în departament</w:t>
            </w:r>
          </w:p>
        </w:tc>
        <w:tc>
          <w:tcPr>
            <w:tcW w:w="4838" w:type="dxa"/>
            <w:gridSpan w:val="2"/>
            <w:shd w:val="clear" w:color="auto" w:fill="auto"/>
          </w:tcPr>
          <w:p w14:paraId="58744645" w14:textId="77777777" w:rsidR="00C0101C" w:rsidRDefault="00D73D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Semnătura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şefului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 departament</w:t>
            </w:r>
          </w:p>
        </w:tc>
      </w:tr>
      <w:tr w:rsidR="00C0101C" w14:paraId="139CE029" w14:textId="77777777" w:rsidTr="006F250B">
        <w:tc>
          <w:tcPr>
            <w:tcW w:w="4018" w:type="dxa"/>
            <w:gridSpan w:val="2"/>
            <w:shd w:val="clear" w:color="auto" w:fill="auto"/>
          </w:tcPr>
          <w:p w14:paraId="6A27CB45" w14:textId="77777777" w:rsidR="00C0101C" w:rsidRDefault="00C01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8" w:type="dxa"/>
            <w:gridSpan w:val="2"/>
            <w:shd w:val="clear" w:color="auto" w:fill="auto"/>
          </w:tcPr>
          <w:p w14:paraId="6ACC945B" w14:textId="77777777" w:rsidR="00C0101C" w:rsidRDefault="006153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ȘERBAN Gheorghe</w:t>
            </w:r>
          </w:p>
          <w:p w14:paraId="13ADF501" w14:textId="1D4F6DCE" w:rsidR="006F250B" w:rsidRDefault="006F25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39D49D91" wp14:editId="2CADA994">
                  <wp:extent cx="539496" cy="932688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mnatura G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93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505299" w14:textId="77777777" w:rsidR="00D73D17" w:rsidRDefault="00D73D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D73D17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280E"/>
    <w:multiLevelType w:val="multilevel"/>
    <w:tmpl w:val="D28AAC5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EDB238C"/>
    <w:multiLevelType w:val="multilevel"/>
    <w:tmpl w:val="D2EE9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61B44BC"/>
    <w:multiLevelType w:val="hybridMultilevel"/>
    <w:tmpl w:val="5402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400AF"/>
    <w:multiLevelType w:val="multilevel"/>
    <w:tmpl w:val="C132450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A1C4FD3"/>
    <w:multiLevelType w:val="hybridMultilevel"/>
    <w:tmpl w:val="38D841C8"/>
    <w:lvl w:ilvl="0" w:tplc="ADD8A7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63FB5"/>
    <w:multiLevelType w:val="hybridMultilevel"/>
    <w:tmpl w:val="7618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21341"/>
    <w:multiLevelType w:val="hybridMultilevel"/>
    <w:tmpl w:val="B0AC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D63A2"/>
    <w:multiLevelType w:val="hybridMultilevel"/>
    <w:tmpl w:val="FB523078"/>
    <w:lvl w:ilvl="0" w:tplc="D4AC4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EB141908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5F17D4"/>
    <w:multiLevelType w:val="hybridMultilevel"/>
    <w:tmpl w:val="C0E00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56505"/>
    <w:multiLevelType w:val="hybridMultilevel"/>
    <w:tmpl w:val="52AA9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663FA"/>
    <w:multiLevelType w:val="hybridMultilevel"/>
    <w:tmpl w:val="4ED8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22068"/>
    <w:multiLevelType w:val="hybridMultilevel"/>
    <w:tmpl w:val="5C024A70"/>
    <w:lvl w:ilvl="0" w:tplc="3BF0C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BC4AF8"/>
    <w:multiLevelType w:val="hybridMultilevel"/>
    <w:tmpl w:val="5E183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74F90"/>
    <w:multiLevelType w:val="hybridMultilevel"/>
    <w:tmpl w:val="77CC695A"/>
    <w:lvl w:ilvl="0" w:tplc="68BA1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68BA1E6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B066DB7"/>
    <w:multiLevelType w:val="hybridMultilevel"/>
    <w:tmpl w:val="7130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D6641"/>
    <w:multiLevelType w:val="multilevel"/>
    <w:tmpl w:val="1C24E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56472BFE"/>
    <w:multiLevelType w:val="hybridMultilevel"/>
    <w:tmpl w:val="C706A7CE"/>
    <w:lvl w:ilvl="0" w:tplc="D4AC4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764517"/>
    <w:multiLevelType w:val="hybridMultilevel"/>
    <w:tmpl w:val="3FCC0972"/>
    <w:lvl w:ilvl="0" w:tplc="D4AC4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7940C9"/>
    <w:multiLevelType w:val="hybridMultilevel"/>
    <w:tmpl w:val="2F924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150DA"/>
    <w:multiLevelType w:val="hybridMultilevel"/>
    <w:tmpl w:val="E3943FB4"/>
    <w:lvl w:ilvl="0" w:tplc="ADD8A7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56AB4"/>
    <w:multiLevelType w:val="hybridMultilevel"/>
    <w:tmpl w:val="B2BA1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3F3DCD"/>
    <w:multiLevelType w:val="hybridMultilevel"/>
    <w:tmpl w:val="20D6F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F92A68"/>
    <w:multiLevelType w:val="hybridMultilevel"/>
    <w:tmpl w:val="599E9D82"/>
    <w:lvl w:ilvl="0" w:tplc="AED233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15A3B"/>
    <w:multiLevelType w:val="hybridMultilevel"/>
    <w:tmpl w:val="95F42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18"/>
  </w:num>
  <w:num w:numId="6">
    <w:abstractNumId w:val="12"/>
  </w:num>
  <w:num w:numId="7">
    <w:abstractNumId w:val="3"/>
  </w:num>
  <w:num w:numId="8">
    <w:abstractNumId w:val="10"/>
  </w:num>
  <w:num w:numId="9">
    <w:abstractNumId w:val="14"/>
  </w:num>
  <w:num w:numId="10">
    <w:abstractNumId w:val="17"/>
  </w:num>
  <w:num w:numId="11">
    <w:abstractNumId w:val="7"/>
  </w:num>
  <w:num w:numId="12">
    <w:abstractNumId w:val="16"/>
  </w:num>
  <w:num w:numId="13">
    <w:abstractNumId w:val="15"/>
  </w:num>
  <w:num w:numId="14">
    <w:abstractNumId w:val="22"/>
  </w:num>
  <w:num w:numId="15">
    <w:abstractNumId w:val="1"/>
  </w:num>
  <w:num w:numId="16">
    <w:abstractNumId w:val="11"/>
  </w:num>
  <w:num w:numId="17">
    <w:abstractNumId w:val="20"/>
  </w:num>
  <w:num w:numId="18">
    <w:abstractNumId w:val="21"/>
  </w:num>
  <w:num w:numId="19">
    <w:abstractNumId w:val="13"/>
  </w:num>
  <w:num w:numId="20">
    <w:abstractNumId w:val="0"/>
  </w:num>
  <w:num w:numId="21">
    <w:abstractNumId w:val="23"/>
  </w:num>
  <w:num w:numId="22">
    <w:abstractNumId w:val="8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03"/>
    <w:rsid w:val="0046645D"/>
    <w:rsid w:val="005949D5"/>
    <w:rsid w:val="00615354"/>
    <w:rsid w:val="006F250B"/>
    <w:rsid w:val="00712BA6"/>
    <w:rsid w:val="00AC2603"/>
    <w:rsid w:val="00C0101C"/>
    <w:rsid w:val="00D7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B8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360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odyTextIndent2Char">
    <w:name w:val="Body Text Indent 2 Char"/>
    <w:link w:val="BodyTextIndent2"/>
    <w:rPr>
      <w:rFonts w:ascii="Times New Roman" w:eastAsia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14F52-4D10-BA48-BF56-7BBD9F9D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2330</Words>
  <Characters>13286</Characters>
  <Application>Microsoft Macintosh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cp:lastModifiedBy>Gheorghe SERBAN</cp:lastModifiedBy>
  <cp:revision>4</cp:revision>
  <dcterms:created xsi:type="dcterms:W3CDTF">2020-04-29T14:30:00Z</dcterms:created>
  <dcterms:modified xsi:type="dcterms:W3CDTF">2020-04-29T16:00:00Z</dcterms:modified>
</cp:coreProperties>
</file>